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5C83" w14:textId="6205071A" w:rsidR="005E2BF1" w:rsidRDefault="00000000">
      <w:pPr>
        <w:rPr>
          <w:b/>
          <w:sz w:val="24"/>
          <w:szCs w:val="24"/>
        </w:rPr>
      </w:pPr>
      <w:r>
        <w:rPr>
          <w:b/>
          <w:sz w:val="24"/>
          <w:szCs w:val="24"/>
        </w:rPr>
        <w:t>Bio183 Lab S</w:t>
      </w:r>
      <w:r w:rsidR="00B13BE4">
        <w:rPr>
          <w:b/>
          <w:sz w:val="24"/>
          <w:szCs w:val="24"/>
        </w:rPr>
        <w:t>ummer</w:t>
      </w:r>
      <w:r>
        <w:rPr>
          <w:b/>
          <w:sz w:val="24"/>
          <w:szCs w:val="24"/>
        </w:rPr>
        <w:t xml:space="preserve"> 2023         </w:t>
      </w:r>
      <w:r>
        <w:rPr>
          <w:b/>
          <w:color w:val="FF0000"/>
          <w:sz w:val="24"/>
          <w:szCs w:val="24"/>
        </w:rPr>
        <w:tab/>
      </w:r>
      <w:r>
        <w:rPr>
          <w:b/>
          <w:color w:val="FF0000"/>
          <w:sz w:val="24"/>
          <w:szCs w:val="24"/>
        </w:rPr>
        <w:tab/>
      </w:r>
      <w:r>
        <w:rPr>
          <w:b/>
          <w:color w:val="FF0000"/>
          <w:sz w:val="24"/>
          <w:szCs w:val="24"/>
        </w:rPr>
        <w:tab/>
        <w:t xml:space="preserve">                    </w:t>
      </w:r>
      <w:r>
        <w:rPr>
          <w:b/>
          <w:sz w:val="24"/>
          <w:szCs w:val="24"/>
        </w:rPr>
        <w:t>Name __________________________</w:t>
      </w:r>
    </w:p>
    <w:p w14:paraId="72D3F5E3" w14:textId="456A56F1" w:rsidR="005E2BF1" w:rsidRDefault="00000000">
      <w:pPr>
        <w:rPr>
          <w:b/>
          <w:color w:val="000000"/>
        </w:rPr>
      </w:pPr>
      <w:r>
        <w:rPr>
          <w:b/>
          <w:color w:val="000000"/>
        </w:rPr>
        <w:t xml:space="preserve">15 points – Due at the beginning of lab during the week of </w:t>
      </w:r>
      <w:r w:rsidR="00B13BE4">
        <w:rPr>
          <w:b/>
        </w:rPr>
        <w:t>June 6</w:t>
      </w:r>
      <w:r>
        <w:rPr>
          <w:b/>
          <w:color w:val="000000"/>
        </w:rPr>
        <w:t xml:space="preserve">. </w:t>
      </w:r>
    </w:p>
    <w:p w14:paraId="488CFFAC" w14:textId="77777777" w:rsidR="005E2BF1" w:rsidRDefault="00000000">
      <w:pPr>
        <w:jc w:val="center"/>
        <w:rPr>
          <w:b/>
          <w:sz w:val="36"/>
          <w:szCs w:val="36"/>
        </w:rPr>
      </w:pPr>
      <w:r>
        <w:rPr>
          <w:b/>
          <w:sz w:val="36"/>
          <w:szCs w:val="36"/>
        </w:rPr>
        <w:t>Short introduction to statistical analysis (Student’s t-test)</w:t>
      </w:r>
    </w:p>
    <w:p w14:paraId="64394D36" w14:textId="77777777" w:rsidR="005E2BF1" w:rsidRDefault="00000000">
      <w:r>
        <w:t>The purpose of this document is to start familiarizing you with the importance of statistics in data analysis.</w:t>
      </w:r>
    </w:p>
    <w:p w14:paraId="055407C2" w14:textId="77777777" w:rsidR="005E2BF1" w:rsidRDefault="00000000">
      <w:r>
        <w:t xml:space="preserve">Since the beginning of this semester, you have been designing experiments in a scientific manner.  As you already know, when scientists gather data, they are always confronted with the task of comparing experimental groups between them, or with a control group.  </w:t>
      </w:r>
    </w:p>
    <w:p w14:paraId="03BA499D" w14:textId="77777777" w:rsidR="005E2BF1" w:rsidRDefault="00000000">
      <w:r>
        <w:t xml:space="preserve">The following table represents data that were collected by 20 groups of students who compared the respiration rate of mung beans with that of bean beetles.  For this experiment, students placed equal weights of bean beetles and mung beans in 2 different respiration chambers similar to the ones you used in </w:t>
      </w:r>
      <w:proofErr w:type="gramStart"/>
      <w:r>
        <w:t>lab, and</w:t>
      </w:r>
      <w:proofErr w:type="gramEnd"/>
      <w:r>
        <w:t xml:space="preserve"> allowed the organisms to respire for 10 minutes.  At the end of the 10 minutes, the CO</w:t>
      </w:r>
      <w:r>
        <w:rPr>
          <w:vertAlign w:val="subscript"/>
        </w:rPr>
        <w:t>2</w:t>
      </w:r>
      <w:r>
        <w:t xml:space="preserve"> concentration in the chamber was recorded (in parts per million) and entered in the table below (</w:t>
      </w:r>
      <w:proofErr w:type="gramStart"/>
      <w:r>
        <w:t>i.e.</w:t>
      </w:r>
      <w:proofErr w:type="gramEnd"/>
      <w:r>
        <w:t xml:space="preserve"> the table contains 20 replicates of the same experiment).  </w:t>
      </w:r>
    </w:p>
    <w:tbl>
      <w:tblPr>
        <w:tblStyle w:val="a"/>
        <w:tblW w:w="3840" w:type="dxa"/>
        <w:tblInd w:w="3120" w:type="dxa"/>
        <w:tblLayout w:type="fixed"/>
        <w:tblLook w:val="0400" w:firstRow="0" w:lastRow="0" w:firstColumn="0" w:lastColumn="0" w:noHBand="0" w:noVBand="1"/>
      </w:tblPr>
      <w:tblGrid>
        <w:gridCol w:w="520"/>
        <w:gridCol w:w="1660"/>
        <w:gridCol w:w="1660"/>
      </w:tblGrid>
      <w:tr w:rsidR="005E2BF1" w14:paraId="10F01FBE" w14:textId="77777777">
        <w:trPr>
          <w:trHeight w:val="300"/>
        </w:trPr>
        <w:tc>
          <w:tcPr>
            <w:tcW w:w="520" w:type="dxa"/>
            <w:tcBorders>
              <w:top w:val="nil"/>
              <w:left w:val="nil"/>
              <w:bottom w:val="nil"/>
              <w:right w:val="nil"/>
            </w:tcBorders>
            <w:shd w:val="clear" w:color="auto" w:fill="auto"/>
            <w:vAlign w:val="bottom"/>
          </w:tcPr>
          <w:p w14:paraId="1CA6BEFD" w14:textId="77777777" w:rsidR="005E2BF1" w:rsidRDefault="005E2BF1">
            <w:pPr>
              <w:spacing w:after="0" w:line="240" w:lineRule="auto"/>
              <w:rPr>
                <w:rFonts w:ascii="Times New Roman" w:eastAsia="Times New Roman" w:hAnsi="Times New Roman" w:cs="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F9B72B" w14:textId="77777777" w:rsidR="005E2BF1" w:rsidRDefault="00000000">
            <w:pPr>
              <w:spacing w:after="0" w:line="240" w:lineRule="auto"/>
              <w:jc w:val="center"/>
              <w:rPr>
                <w:b/>
                <w:color w:val="000000"/>
              </w:rPr>
            </w:pPr>
            <w:r>
              <w:rPr>
                <w:b/>
                <w:color w:val="000000"/>
              </w:rPr>
              <w:t>Mung Beans</w:t>
            </w:r>
          </w:p>
        </w:tc>
        <w:tc>
          <w:tcPr>
            <w:tcW w:w="1660" w:type="dxa"/>
            <w:tcBorders>
              <w:top w:val="single" w:sz="4" w:space="0" w:color="000000"/>
              <w:left w:val="nil"/>
              <w:bottom w:val="single" w:sz="4" w:space="0" w:color="000000"/>
              <w:right w:val="single" w:sz="4" w:space="0" w:color="000000"/>
            </w:tcBorders>
            <w:shd w:val="clear" w:color="auto" w:fill="auto"/>
            <w:vAlign w:val="bottom"/>
          </w:tcPr>
          <w:p w14:paraId="5DF4BC7E" w14:textId="77777777" w:rsidR="005E2BF1" w:rsidRDefault="00000000">
            <w:pPr>
              <w:spacing w:after="0" w:line="240" w:lineRule="auto"/>
              <w:jc w:val="center"/>
              <w:rPr>
                <w:b/>
                <w:color w:val="000000"/>
              </w:rPr>
            </w:pPr>
            <w:r>
              <w:rPr>
                <w:b/>
                <w:color w:val="000000"/>
              </w:rPr>
              <w:t>Bean Beetles</w:t>
            </w:r>
          </w:p>
        </w:tc>
      </w:tr>
      <w:tr w:rsidR="005E2BF1" w14:paraId="57C995B0" w14:textId="77777777">
        <w:trPr>
          <w:trHeight w:val="300"/>
        </w:trPr>
        <w:tc>
          <w:tcPr>
            <w:tcW w:w="5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E7A10" w14:textId="77777777" w:rsidR="005E2BF1" w:rsidRDefault="00000000">
            <w:pPr>
              <w:spacing w:after="0" w:line="240" w:lineRule="auto"/>
              <w:jc w:val="center"/>
              <w:rPr>
                <w:b/>
                <w:color w:val="000000"/>
              </w:rPr>
            </w:pPr>
            <w:r>
              <w:rPr>
                <w:b/>
                <w:color w:val="000000"/>
              </w:rPr>
              <w:t>1</w:t>
            </w:r>
          </w:p>
        </w:tc>
        <w:tc>
          <w:tcPr>
            <w:tcW w:w="1660" w:type="dxa"/>
            <w:tcBorders>
              <w:top w:val="nil"/>
              <w:left w:val="nil"/>
              <w:bottom w:val="single" w:sz="4" w:space="0" w:color="000000"/>
              <w:right w:val="single" w:sz="4" w:space="0" w:color="000000"/>
            </w:tcBorders>
            <w:shd w:val="clear" w:color="auto" w:fill="auto"/>
            <w:vAlign w:val="bottom"/>
          </w:tcPr>
          <w:p w14:paraId="4B9DA0F0" w14:textId="77777777" w:rsidR="005E2BF1" w:rsidRDefault="00000000">
            <w:pPr>
              <w:spacing w:after="0" w:line="240" w:lineRule="auto"/>
              <w:jc w:val="center"/>
              <w:rPr>
                <w:color w:val="000000"/>
              </w:rPr>
            </w:pPr>
            <w:r>
              <w:rPr>
                <w:color w:val="000000"/>
              </w:rPr>
              <w:t>10.40817972</w:t>
            </w:r>
          </w:p>
        </w:tc>
        <w:tc>
          <w:tcPr>
            <w:tcW w:w="1660" w:type="dxa"/>
            <w:tcBorders>
              <w:top w:val="nil"/>
              <w:left w:val="nil"/>
              <w:bottom w:val="single" w:sz="4" w:space="0" w:color="000000"/>
              <w:right w:val="single" w:sz="4" w:space="0" w:color="000000"/>
            </w:tcBorders>
            <w:shd w:val="clear" w:color="auto" w:fill="auto"/>
            <w:vAlign w:val="bottom"/>
          </w:tcPr>
          <w:p w14:paraId="7933EAF4" w14:textId="77777777" w:rsidR="005E2BF1" w:rsidRDefault="00000000">
            <w:pPr>
              <w:spacing w:after="0" w:line="240" w:lineRule="auto"/>
              <w:jc w:val="center"/>
              <w:rPr>
                <w:color w:val="000000"/>
              </w:rPr>
            </w:pPr>
            <w:r>
              <w:rPr>
                <w:color w:val="000000"/>
              </w:rPr>
              <w:t>11.45594902</w:t>
            </w:r>
          </w:p>
        </w:tc>
      </w:tr>
      <w:tr w:rsidR="005E2BF1" w14:paraId="6C266144"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6B80754C" w14:textId="77777777" w:rsidR="005E2BF1" w:rsidRDefault="00000000">
            <w:pPr>
              <w:spacing w:after="0" w:line="240" w:lineRule="auto"/>
              <w:jc w:val="center"/>
              <w:rPr>
                <w:b/>
                <w:color w:val="000000"/>
              </w:rPr>
            </w:pPr>
            <w:r>
              <w:rPr>
                <w:b/>
                <w:color w:val="000000"/>
              </w:rPr>
              <w:t>2</w:t>
            </w:r>
          </w:p>
        </w:tc>
        <w:tc>
          <w:tcPr>
            <w:tcW w:w="1660" w:type="dxa"/>
            <w:tcBorders>
              <w:top w:val="nil"/>
              <w:left w:val="nil"/>
              <w:bottom w:val="single" w:sz="4" w:space="0" w:color="000000"/>
              <w:right w:val="single" w:sz="4" w:space="0" w:color="000000"/>
            </w:tcBorders>
            <w:shd w:val="clear" w:color="auto" w:fill="auto"/>
            <w:vAlign w:val="bottom"/>
          </w:tcPr>
          <w:p w14:paraId="3A20E82F" w14:textId="77777777" w:rsidR="005E2BF1" w:rsidRDefault="00000000">
            <w:pPr>
              <w:spacing w:after="0" w:line="240" w:lineRule="auto"/>
              <w:jc w:val="center"/>
              <w:rPr>
                <w:color w:val="000000"/>
              </w:rPr>
            </w:pPr>
            <w:r>
              <w:rPr>
                <w:color w:val="000000"/>
              </w:rPr>
              <w:t>9.034635194</w:t>
            </w:r>
          </w:p>
        </w:tc>
        <w:tc>
          <w:tcPr>
            <w:tcW w:w="1660" w:type="dxa"/>
            <w:tcBorders>
              <w:top w:val="nil"/>
              <w:left w:val="nil"/>
              <w:bottom w:val="single" w:sz="4" w:space="0" w:color="000000"/>
              <w:right w:val="single" w:sz="4" w:space="0" w:color="000000"/>
            </w:tcBorders>
            <w:shd w:val="clear" w:color="auto" w:fill="auto"/>
            <w:vAlign w:val="bottom"/>
          </w:tcPr>
          <w:p w14:paraId="1B782B6B" w14:textId="77777777" w:rsidR="005E2BF1" w:rsidRDefault="00000000">
            <w:pPr>
              <w:spacing w:after="0" w:line="240" w:lineRule="auto"/>
              <w:jc w:val="center"/>
              <w:rPr>
                <w:color w:val="000000"/>
              </w:rPr>
            </w:pPr>
            <w:r>
              <w:rPr>
                <w:color w:val="000000"/>
              </w:rPr>
              <w:t>13.73553831</w:t>
            </w:r>
          </w:p>
        </w:tc>
      </w:tr>
      <w:tr w:rsidR="005E2BF1" w14:paraId="43EE9166"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176E4CCA" w14:textId="77777777" w:rsidR="005E2BF1" w:rsidRDefault="00000000">
            <w:pPr>
              <w:spacing w:after="0" w:line="240" w:lineRule="auto"/>
              <w:jc w:val="center"/>
              <w:rPr>
                <w:b/>
                <w:color w:val="000000"/>
              </w:rPr>
            </w:pPr>
            <w:r>
              <w:rPr>
                <w:b/>
                <w:color w:val="000000"/>
              </w:rPr>
              <w:t>3</w:t>
            </w:r>
          </w:p>
        </w:tc>
        <w:tc>
          <w:tcPr>
            <w:tcW w:w="1660" w:type="dxa"/>
            <w:tcBorders>
              <w:top w:val="nil"/>
              <w:left w:val="nil"/>
              <w:bottom w:val="single" w:sz="4" w:space="0" w:color="000000"/>
              <w:right w:val="single" w:sz="4" w:space="0" w:color="000000"/>
            </w:tcBorders>
            <w:shd w:val="clear" w:color="auto" w:fill="auto"/>
            <w:vAlign w:val="bottom"/>
          </w:tcPr>
          <w:p w14:paraId="7D84A830" w14:textId="77777777" w:rsidR="005E2BF1" w:rsidRDefault="00000000">
            <w:pPr>
              <w:spacing w:after="0" w:line="240" w:lineRule="auto"/>
              <w:jc w:val="center"/>
              <w:rPr>
                <w:color w:val="000000"/>
              </w:rPr>
            </w:pPr>
            <w:r>
              <w:rPr>
                <w:color w:val="000000"/>
              </w:rPr>
              <w:t>8.81916301</w:t>
            </w:r>
          </w:p>
        </w:tc>
        <w:tc>
          <w:tcPr>
            <w:tcW w:w="1660" w:type="dxa"/>
            <w:tcBorders>
              <w:top w:val="nil"/>
              <w:left w:val="nil"/>
              <w:bottom w:val="single" w:sz="4" w:space="0" w:color="000000"/>
              <w:right w:val="single" w:sz="4" w:space="0" w:color="000000"/>
            </w:tcBorders>
            <w:shd w:val="clear" w:color="auto" w:fill="auto"/>
            <w:vAlign w:val="bottom"/>
          </w:tcPr>
          <w:p w14:paraId="65352C3A" w14:textId="77777777" w:rsidR="005E2BF1" w:rsidRDefault="00000000">
            <w:pPr>
              <w:spacing w:after="0" w:line="240" w:lineRule="auto"/>
              <w:jc w:val="center"/>
              <w:rPr>
                <w:color w:val="000000"/>
              </w:rPr>
            </w:pPr>
            <w:r>
              <w:rPr>
                <w:color w:val="000000"/>
              </w:rPr>
              <w:t>12.3095564</w:t>
            </w:r>
          </w:p>
        </w:tc>
      </w:tr>
      <w:tr w:rsidR="005E2BF1" w14:paraId="57EDF994"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324CD836" w14:textId="77777777" w:rsidR="005E2BF1" w:rsidRDefault="00000000">
            <w:pPr>
              <w:spacing w:after="0" w:line="240" w:lineRule="auto"/>
              <w:jc w:val="center"/>
              <w:rPr>
                <w:b/>
                <w:color w:val="000000"/>
              </w:rPr>
            </w:pPr>
            <w:r>
              <w:rPr>
                <w:b/>
                <w:color w:val="000000"/>
              </w:rPr>
              <w:t>4</w:t>
            </w:r>
          </w:p>
        </w:tc>
        <w:tc>
          <w:tcPr>
            <w:tcW w:w="1660" w:type="dxa"/>
            <w:tcBorders>
              <w:top w:val="nil"/>
              <w:left w:val="nil"/>
              <w:bottom w:val="single" w:sz="4" w:space="0" w:color="000000"/>
              <w:right w:val="single" w:sz="4" w:space="0" w:color="000000"/>
            </w:tcBorders>
            <w:shd w:val="clear" w:color="auto" w:fill="auto"/>
            <w:vAlign w:val="bottom"/>
          </w:tcPr>
          <w:p w14:paraId="490F6782" w14:textId="77777777" w:rsidR="005E2BF1" w:rsidRDefault="00000000">
            <w:pPr>
              <w:spacing w:after="0" w:line="240" w:lineRule="auto"/>
              <w:jc w:val="center"/>
              <w:rPr>
                <w:color w:val="000000"/>
              </w:rPr>
            </w:pPr>
            <w:r>
              <w:rPr>
                <w:color w:val="000000"/>
              </w:rPr>
              <w:t>8.442095534</w:t>
            </w:r>
          </w:p>
        </w:tc>
        <w:tc>
          <w:tcPr>
            <w:tcW w:w="1660" w:type="dxa"/>
            <w:tcBorders>
              <w:top w:val="nil"/>
              <w:left w:val="nil"/>
              <w:bottom w:val="single" w:sz="4" w:space="0" w:color="000000"/>
              <w:right w:val="single" w:sz="4" w:space="0" w:color="000000"/>
            </w:tcBorders>
            <w:shd w:val="clear" w:color="auto" w:fill="auto"/>
            <w:vAlign w:val="bottom"/>
          </w:tcPr>
          <w:p w14:paraId="6F02C289" w14:textId="77777777" w:rsidR="005E2BF1" w:rsidRDefault="00000000">
            <w:pPr>
              <w:spacing w:after="0" w:line="240" w:lineRule="auto"/>
              <w:jc w:val="center"/>
              <w:rPr>
                <w:color w:val="000000"/>
              </w:rPr>
            </w:pPr>
            <w:r>
              <w:rPr>
                <w:color w:val="000000"/>
              </w:rPr>
              <w:t>11.59162107</w:t>
            </w:r>
          </w:p>
        </w:tc>
      </w:tr>
      <w:tr w:rsidR="005E2BF1" w14:paraId="5CFD30DB"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5F8C8DB0" w14:textId="77777777" w:rsidR="005E2BF1" w:rsidRDefault="00000000">
            <w:pPr>
              <w:spacing w:after="0" w:line="240" w:lineRule="auto"/>
              <w:jc w:val="center"/>
              <w:rPr>
                <w:b/>
                <w:color w:val="000000"/>
              </w:rPr>
            </w:pPr>
            <w:r>
              <w:rPr>
                <w:b/>
                <w:color w:val="000000"/>
              </w:rPr>
              <w:t>5</w:t>
            </w:r>
          </w:p>
        </w:tc>
        <w:tc>
          <w:tcPr>
            <w:tcW w:w="1660" w:type="dxa"/>
            <w:tcBorders>
              <w:top w:val="nil"/>
              <w:left w:val="nil"/>
              <w:bottom w:val="single" w:sz="4" w:space="0" w:color="000000"/>
              <w:right w:val="single" w:sz="4" w:space="0" w:color="000000"/>
            </w:tcBorders>
            <w:shd w:val="clear" w:color="auto" w:fill="auto"/>
            <w:vAlign w:val="bottom"/>
          </w:tcPr>
          <w:p w14:paraId="2E247A7F" w14:textId="77777777" w:rsidR="005E2BF1" w:rsidRDefault="00000000">
            <w:pPr>
              <w:spacing w:after="0" w:line="240" w:lineRule="auto"/>
              <w:jc w:val="center"/>
              <w:rPr>
                <w:color w:val="000000"/>
              </w:rPr>
            </w:pPr>
            <w:r>
              <w:rPr>
                <w:color w:val="000000"/>
              </w:rPr>
              <w:t>8.776707016</w:t>
            </w:r>
          </w:p>
        </w:tc>
        <w:tc>
          <w:tcPr>
            <w:tcW w:w="1660" w:type="dxa"/>
            <w:tcBorders>
              <w:top w:val="nil"/>
              <w:left w:val="nil"/>
              <w:bottom w:val="single" w:sz="4" w:space="0" w:color="000000"/>
              <w:right w:val="single" w:sz="4" w:space="0" w:color="000000"/>
            </w:tcBorders>
            <w:shd w:val="clear" w:color="auto" w:fill="auto"/>
            <w:vAlign w:val="bottom"/>
          </w:tcPr>
          <w:p w14:paraId="487C20A5" w14:textId="77777777" w:rsidR="005E2BF1" w:rsidRDefault="00000000">
            <w:pPr>
              <w:spacing w:after="0" w:line="240" w:lineRule="auto"/>
              <w:jc w:val="center"/>
              <w:rPr>
                <w:color w:val="000000"/>
              </w:rPr>
            </w:pPr>
            <w:r>
              <w:rPr>
                <w:color w:val="000000"/>
              </w:rPr>
              <w:t>12.0402397</w:t>
            </w:r>
          </w:p>
        </w:tc>
      </w:tr>
      <w:tr w:rsidR="005E2BF1" w14:paraId="0565FD55"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7848365E" w14:textId="77777777" w:rsidR="005E2BF1" w:rsidRDefault="00000000">
            <w:pPr>
              <w:spacing w:after="0" w:line="240" w:lineRule="auto"/>
              <w:jc w:val="center"/>
              <w:rPr>
                <w:b/>
                <w:color w:val="000000"/>
              </w:rPr>
            </w:pPr>
            <w:r>
              <w:rPr>
                <w:b/>
                <w:color w:val="000000"/>
              </w:rPr>
              <w:t>6</w:t>
            </w:r>
          </w:p>
        </w:tc>
        <w:tc>
          <w:tcPr>
            <w:tcW w:w="1660" w:type="dxa"/>
            <w:tcBorders>
              <w:top w:val="nil"/>
              <w:left w:val="nil"/>
              <w:bottom w:val="single" w:sz="4" w:space="0" w:color="000000"/>
              <w:right w:val="single" w:sz="4" w:space="0" w:color="000000"/>
            </w:tcBorders>
            <w:shd w:val="clear" w:color="auto" w:fill="auto"/>
            <w:vAlign w:val="bottom"/>
          </w:tcPr>
          <w:p w14:paraId="055ABB2C" w14:textId="77777777" w:rsidR="005E2BF1" w:rsidRDefault="00000000">
            <w:pPr>
              <w:spacing w:after="0" w:line="240" w:lineRule="auto"/>
              <w:jc w:val="center"/>
              <w:rPr>
                <w:color w:val="000000"/>
              </w:rPr>
            </w:pPr>
            <w:r>
              <w:rPr>
                <w:color w:val="000000"/>
              </w:rPr>
              <w:t>8.345589197</w:t>
            </w:r>
          </w:p>
        </w:tc>
        <w:tc>
          <w:tcPr>
            <w:tcW w:w="1660" w:type="dxa"/>
            <w:tcBorders>
              <w:top w:val="nil"/>
              <w:left w:val="nil"/>
              <w:bottom w:val="single" w:sz="4" w:space="0" w:color="000000"/>
              <w:right w:val="single" w:sz="4" w:space="0" w:color="000000"/>
            </w:tcBorders>
            <w:shd w:val="clear" w:color="auto" w:fill="auto"/>
            <w:vAlign w:val="bottom"/>
          </w:tcPr>
          <w:p w14:paraId="04CB46C1" w14:textId="77777777" w:rsidR="005E2BF1" w:rsidRDefault="00000000">
            <w:pPr>
              <w:spacing w:after="0" w:line="240" w:lineRule="auto"/>
              <w:jc w:val="center"/>
              <w:rPr>
                <w:color w:val="000000"/>
              </w:rPr>
            </w:pPr>
            <w:r>
              <w:rPr>
                <w:color w:val="000000"/>
              </w:rPr>
              <w:t>12.47250484</w:t>
            </w:r>
          </w:p>
        </w:tc>
      </w:tr>
      <w:tr w:rsidR="005E2BF1" w14:paraId="202698E8"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34B46798" w14:textId="77777777" w:rsidR="005E2BF1" w:rsidRDefault="00000000">
            <w:pPr>
              <w:spacing w:after="0" w:line="240" w:lineRule="auto"/>
              <w:jc w:val="center"/>
              <w:rPr>
                <w:b/>
                <w:color w:val="000000"/>
              </w:rPr>
            </w:pPr>
            <w:r>
              <w:rPr>
                <w:b/>
                <w:color w:val="000000"/>
              </w:rPr>
              <w:t>7</w:t>
            </w:r>
          </w:p>
        </w:tc>
        <w:tc>
          <w:tcPr>
            <w:tcW w:w="1660" w:type="dxa"/>
            <w:tcBorders>
              <w:top w:val="nil"/>
              <w:left w:val="nil"/>
              <w:bottom w:val="single" w:sz="4" w:space="0" w:color="000000"/>
              <w:right w:val="single" w:sz="4" w:space="0" w:color="000000"/>
            </w:tcBorders>
            <w:shd w:val="clear" w:color="auto" w:fill="auto"/>
            <w:vAlign w:val="bottom"/>
          </w:tcPr>
          <w:p w14:paraId="07F6F12A" w14:textId="77777777" w:rsidR="005E2BF1" w:rsidRDefault="00000000">
            <w:pPr>
              <w:spacing w:after="0" w:line="240" w:lineRule="auto"/>
              <w:jc w:val="center"/>
              <w:rPr>
                <w:color w:val="000000"/>
              </w:rPr>
            </w:pPr>
            <w:r>
              <w:rPr>
                <w:color w:val="000000"/>
              </w:rPr>
              <w:t>9.858450408</w:t>
            </w:r>
          </w:p>
        </w:tc>
        <w:tc>
          <w:tcPr>
            <w:tcW w:w="1660" w:type="dxa"/>
            <w:tcBorders>
              <w:top w:val="nil"/>
              <w:left w:val="nil"/>
              <w:bottom w:val="single" w:sz="4" w:space="0" w:color="000000"/>
              <w:right w:val="single" w:sz="4" w:space="0" w:color="000000"/>
            </w:tcBorders>
            <w:shd w:val="clear" w:color="auto" w:fill="auto"/>
            <w:vAlign w:val="bottom"/>
          </w:tcPr>
          <w:p w14:paraId="278E7B8D" w14:textId="77777777" w:rsidR="005E2BF1" w:rsidRDefault="00000000">
            <w:pPr>
              <w:spacing w:after="0" w:line="240" w:lineRule="auto"/>
              <w:jc w:val="center"/>
              <w:rPr>
                <w:color w:val="000000"/>
              </w:rPr>
            </w:pPr>
            <w:r>
              <w:rPr>
                <w:color w:val="000000"/>
              </w:rPr>
              <w:t>11.6921308</w:t>
            </w:r>
          </w:p>
        </w:tc>
      </w:tr>
      <w:tr w:rsidR="005E2BF1" w14:paraId="4A70EE43"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03C4B71B" w14:textId="77777777" w:rsidR="005E2BF1" w:rsidRDefault="00000000">
            <w:pPr>
              <w:spacing w:after="0" w:line="240" w:lineRule="auto"/>
              <w:jc w:val="center"/>
              <w:rPr>
                <w:b/>
                <w:color w:val="000000"/>
              </w:rPr>
            </w:pPr>
            <w:r>
              <w:rPr>
                <w:b/>
                <w:color w:val="000000"/>
              </w:rPr>
              <w:t>8</w:t>
            </w:r>
          </w:p>
        </w:tc>
        <w:tc>
          <w:tcPr>
            <w:tcW w:w="1660" w:type="dxa"/>
            <w:tcBorders>
              <w:top w:val="nil"/>
              <w:left w:val="nil"/>
              <w:bottom w:val="single" w:sz="4" w:space="0" w:color="000000"/>
              <w:right w:val="single" w:sz="4" w:space="0" w:color="000000"/>
            </w:tcBorders>
            <w:shd w:val="clear" w:color="auto" w:fill="auto"/>
            <w:vAlign w:val="bottom"/>
          </w:tcPr>
          <w:p w14:paraId="2CB12A7A" w14:textId="77777777" w:rsidR="005E2BF1" w:rsidRDefault="00000000">
            <w:pPr>
              <w:spacing w:after="0" w:line="240" w:lineRule="auto"/>
              <w:jc w:val="center"/>
              <w:rPr>
                <w:color w:val="000000"/>
              </w:rPr>
            </w:pPr>
            <w:r>
              <w:rPr>
                <w:color w:val="000000"/>
              </w:rPr>
              <w:t>10.29463473</w:t>
            </w:r>
          </w:p>
        </w:tc>
        <w:tc>
          <w:tcPr>
            <w:tcW w:w="1660" w:type="dxa"/>
            <w:tcBorders>
              <w:top w:val="nil"/>
              <w:left w:val="nil"/>
              <w:bottom w:val="single" w:sz="4" w:space="0" w:color="000000"/>
              <w:right w:val="single" w:sz="4" w:space="0" w:color="000000"/>
            </w:tcBorders>
            <w:shd w:val="clear" w:color="auto" w:fill="auto"/>
            <w:vAlign w:val="bottom"/>
          </w:tcPr>
          <w:p w14:paraId="23B74F7B" w14:textId="77777777" w:rsidR="005E2BF1" w:rsidRDefault="00000000">
            <w:pPr>
              <w:spacing w:after="0" w:line="240" w:lineRule="auto"/>
              <w:jc w:val="center"/>
              <w:rPr>
                <w:color w:val="000000"/>
              </w:rPr>
            </w:pPr>
            <w:r>
              <w:rPr>
                <w:color w:val="000000"/>
              </w:rPr>
              <w:t>12.93743748</w:t>
            </w:r>
          </w:p>
        </w:tc>
      </w:tr>
      <w:tr w:rsidR="005E2BF1" w14:paraId="0A4FA8CA"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69714C3D" w14:textId="77777777" w:rsidR="005E2BF1" w:rsidRDefault="00000000">
            <w:pPr>
              <w:spacing w:after="0" w:line="240" w:lineRule="auto"/>
              <w:jc w:val="center"/>
              <w:rPr>
                <w:b/>
                <w:color w:val="000000"/>
              </w:rPr>
            </w:pPr>
            <w:r>
              <w:rPr>
                <w:b/>
                <w:color w:val="000000"/>
              </w:rPr>
              <w:t>9</w:t>
            </w:r>
          </w:p>
        </w:tc>
        <w:tc>
          <w:tcPr>
            <w:tcW w:w="1660" w:type="dxa"/>
            <w:tcBorders>
              <w:top w:val="nil"/>
              <w:left w:val="nil"/>
              <w:bottom w:val="single" w:sz="4" w:space="0" w:color="000000"/>
              <w:right w:val="single" w:sz="4" w:space="0" w:color="000000"/>
            </w:tcBorders>
            <w:shd w:val="clear" w:color="auto" w:fill="auto"/>
            <w:vAlign w:val="bottom"/>
          </w:tcPr>
          <w:p w14:paraId="3A86C070" w14:textId="77777777" w:rsidR="005E2BF1" w:rsidRDefault="00000000">
            <w:pPr>
              <w:spacing w:after="0" w:line="240" w:lineRule="auto"/>
              <w:jc w:val="center"/>
              <w:rPr>
                <w:color w:val="000000"/>
              </w:rPr>
            </w:pPr>
            <w:r>
              <w:rPr>
                <w:color w:val="000000"/>
              </w:rPr>
              <w:t>10.79704177</w:t>
            </w:r>
          </w:p>
        </w:tc>
        <w:tc>
          <w:tcPr>
            <w:tcW w:w="1660" w:type="dxa"/>
            <w:tcBorders>
              <w:top w:val="nil"/>
              <w:left w:val="nil"/>
              <w:bottom w:val="single" w:sz="4" w:space="0" w:color="000000"/>
              <w:right w:val="single" w:sz="4" w:space="0" w:color="000000"/>
            </w:tcBorders>
            <w:shd w:val="clear" w:color="auto" w:fill="auto"/>
            <w:vAlign w:val="bottom"/>
          </w:tcPr>
          <w:p w14:paraId="5E916153" w14:textId="77777777" w:rsidR="005E2BF1" w:rsidRDefault="00000000">
            <w:pPr>
              <w:spacing w:after="0" w:line="240" w:lineRule="auto"/>
              <w:jc w:val="center"/>
              <w:rPr>
                <w:color w:val="000000"/>
              </w:rPr>
            </w:pPr>
            <w:r>
              <w:rPr>
                <w:color w:val="000000"/>
              </w:rPr>
              <w:t>13.22190712</w:t>
            </w:r>
          </w:p>
        </w:tc>
      </w:tr>
      <w:tr w:rsidR="005E2BF1" w14:paraId="66AD217B"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2D0AF59F" w14:textId="77777777" w:rsidR="005E2BF1" w:rsidRDefault="00000000">
            <w:pPr>
              <w:spacing w:after="0" w:line="240" w:lineRule="auto"/>
              <w:jc w:val="center"/>
              <w:rPr>
                <w:b/>
                <w:color w:val="000000"/>
              </w:rPr>
            </w:pPr>
            <w:r>
              <w:rPr>
                <w:b/>
                <w:color w:val="000000"/>
              </w:rPr>
              <w:t>10</w:t>
            </w:r>
          </w:p>
        </w:tc>
        <w:tc>
          <w:tcPr>
            <w:tcW w:w="1660" w:type="dxa"/>
            <w:tcBorders>
              <w:top w:val="nil"/>
              <w:left w:val="nil"/>
              <w:bottom w:val="single" w:sz="4" w:space="0" w:color="000000"/>
              <w:right w:val="single" w:sz="4" w:space="0" w:color="000000"/>
            </w:tcBorders>
            <w:shd w:val="clear" w:color="auto" w:fill="auto"/>
            <w:vAlign w:val="bottom"/>
          </w:tcPr>
          <w:p w14:paraId="187D9CFF" w14:textId="77777777" w:rsidR="005E2BF1" w:rsidRDefault="00000000">
            <w:pPr>
              <w:spacing w:after="0" w:line="240" w:lineRule="auto"/>
              <w:jc w:val="center"/>
              <w:rPr>
                <w:color w:val="000000"/>
              </w:rPr>
            </w:pPr>
            <w:r>
              <w:rPr>
                <w:color w:val="000000"/>
              </w:rPr>
              <w:t>8.904041254</w:t>
            </w:r>
          </w:p>
        </w:tc>
        <w:tc>
          <w:tcPr>
            <w:tcW w:w="1660" w:type="dxa"/>
            <w:tcBorders>
              <w:top w:val="nil"/>
              <w:left w:val="nil"/>
              <w:bottom w:val="single" w:sz="4" w:space="0" w:color="000000"/>
              <w:right w:val="single" w:sz="4" w:space="0" w:color="000000"/>
            </w:tcBorders>
            <w:shd w:val="clear" w:color="auto" w:fill="auto"/>
            <w:vAlign w:val="bottom"/>
          </w:tcPr>
          <w:p w14:paraId="25FC9A03" w14:textId="77777777" w:rsidR="005E2BF1" w:rsidRDefault="00000000">
            <w:pPr>
              <w:spacing w:after="0" w:line="240" w:lineRule="auto"/>
              <w:jc w:val="center"/>
              <w:rPr>
                <w:color w:val="000000"/>
              </w:rPr>
            </w:pPr>
            <w:r>
              <w:rPr>
                <w:color w:val="000000"/>
              </w:rPr>
              <w:t>11.72468125</w:t>
            </w:r>
          </w:p>
        </w:tc>
      </w:tr>
      <w:tr w:rsidR="005E2BF1" w14:paraId="1FEBD0FD"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1AEA54F6" w14:textId="77777777" w:rsidR="005E2BF1" w:rsidRDefault="00000000">
            <w:pPr>
              <w:spacing w:after="0" w:line="240" w:lineRule="auto"/>
              <w:jc w:val="center"/>
              <w:rPr>
                <w:b/>
                <w:color w:val="000000"/>
              </w:rPr>
            </w:pPr>
            <w:r>
              <w:rPr>
                <w:b/>
                <w:color w:val="000000"/>
              </w:rPr>
              <w:t>11</w:t>
            </w:r>
          </w:p>
        </w:tc>
        <w:tc>
          <w:tcPr>
            <w:tcW w:w="1660" w:type="dxa"/>
            <w:tcBorders>
              <w:top w:val="nil"/>
              <w:left w:val="nil"/>
              <w:bottom w:val="single" w:sz="4" w:space="0" w:color="000000"/>
              <w:right w:val="single" w:sz="4" w:space="0" w:color="000000"/>
            </w:tcBorders>
            <w:shd w:val="clear" w:color="auto" w:fill="auto"/>
            <w:vAlign w:val="bottom"/>
          </w:tcPr>
          <w:p w14:paraId="2ACA1CB6" w14:textId="77777777" w:rsidR="005E2BF1" w:rsidRDefault="00000000">
            <w:pPr>
              <w:spacing w:after="0" w:line="240" w:lineRule="auto"/>
              <w:jc w:val="center"/>
              <w:rPr>
                <w:color w:val="000000"/>
              </w:rPr>
            </w:pPr>
            <w:r>
              <w:rPr>
                <w:color w:val="000000"/>
              </w:rPr>
              <w:t>10.0829407</w:t>
            </w:r>
          </w:p>
        </w:tc>
        <w:tc>
          <w:tcPr>
            <w:tcW w:w="1660" w:type="dxa"/>
            <w:tcBorders>
              <w:top w:val="nil"/>
              <w:left w:val="nil"/>
              <w:bottom w:val="single" w:sz="4" w:space="0" w:color="000000"/>
              <w:right w:val="single" w:sz="4" w:space="0" w:color="000000"/>
            </w:tcBorders>
            <w:shd w:val="clear" w:color="auto" w:fill="auto"/>
            <w:vAlign w:val="bottom"/>
          </w:tcPr>
          <w:p w14:paraId="26BC4690" w14:textId="77777777" w:rsidR="005E2BF1" w:rsidRDefault="00000000">
            <w:pPr>
              <w:spacing w:after="0" w:line="240" w:lineRule="auto"/>
              <w:jc w:val="center"/>
              <w:rPr>
                <w:color w:val="000000"/>
              </w:rPr>
            </w:pPr>
            <w:r>
              <w:rPr>
                <w:color w:val="000000"/>
              </w:rPr>
              <w:t>12.01128412</w:t>
            </w:r>
          </w:p>
        </w:tc>
      </w:tr>
      <w:tr w:rsidR="005E2BF1" w14:paraId="7A39618E"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34BD491C" w14:textId="77777777" w:rsidR="005E2BF1" w:rsidRDefault="00000000">
            <w:pPr>
              <w:spacing w:after="0" w:line="240" w:lineRule="auto"/>
              <w:jc w:val="center"/>
              <w:rPr>
                <w:b/>
                <w:color w:val="000000"/>
              </w:rPr>
            </w:pPr>
            <w:r>
              <w:rPr>
                <w:b/>
                <w:color w:val="000000"/>
              </w:rPr>
              <w:t>12</w:t>
            </w:r>
          </w:p>
        </w:tc>
        <w:tc>
          <w:tcPr>
            <w:tcW w:w="1660" w:type="dxa"/>
            <w:tcBorders>
              <w:top w:val="nil"/>
              <w:left w:val="nil"/>
              <w:bottom w:val="single" w:sz="4" w:space="0" w:color="000000"/>
              <w:right w:val="single" w:sz="4" w:space="0" w:color="000000"/>
            </w:tcBorders>
            <w:shd w:val="clear" w:color="auto" w:fill="auto"/>
            <w:vAlign w:val="bottom"/>
          </w:tcPr>
          <w:p w14:paraId="5CAA90C9" w14:textId="77777777" w:rsidR="005E2BF1" w:rsidRDefault="00000000">
            <w:pPr>
              <w:spacing w:after="0" w:line="240" w:lineRule="auto"/>
              <w:jc w:val="center"/>
              <w:rPr>
                <w:color w:val="000000"/>
              </w:rPr>
            </w:pPr>
            <w:r>
              <w:rPr>
                <w:color w:val="000000"/>
              </w:rPr>
              <w:t>10.39230658</w:t>
            </w:r>
          </w:p>
        </w:tc>
        <w:tc>
          <w:tcPr>
            <w:tcW w:w="1660" w:type="dxa"/>
            <w:tcBorders>
              <w:top w:val="nil"/>
              <w:left w:val="nil"/>
              <w:bottom w:val="single" w:sz="4" w:space="0" w:color="000000"/>
              <w:right w:val="single" w:sz="4" w:space="0" w:color="000000"/>
            </w:tcBorders>
            <w:shd w:val="clear" w:color="auto" w:fill="auto"/>
            <w:vAlign w:val="bottom"/>
          </w:tcPr>
          <w:p w14:paraId="16815227" w14:textId="77777777" w:rsidR="005E2BF1" w:rsidRDefault="00000000">
            <w:pPr>
              <w:spacing w:after="0" w:line="240" w:lineRule="auto"/>
              <w:jc w:val="center"/>
              <w:rPr>
                <w:color w:val="000000"/>
              </w:rPr>
            </w:pPr>
            <w:r>
              <w:rPr>
                <w:color w:val="000000"/>
              </w:rPr>
              <w:t>13.08776349</w:t>
            </w:r>
          </w:p>
        </w:tc>
      </w:tr>
      <w:tr w:rsidR="005E2BF1" w14:paraId="05E4CAF8"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0660780E" w14:textId="77777777" w:rsidR="005E2BF1" w:rsidRDefault="00000000">
            <w:pPr>
              <w:spacing w:after="0" w:line="240" w:lineRule="auto"/>
              <w:jc w:val="center"/>
              <w:rPr>
                <w:b/>
                <w:color w:val="000000"/>
              </w:rPr>
            </w:pPr>
            <w:r>
              <w:rPr>
                <w:b/>
                <w:color w:val="000000"/>
              </w:rPr>
              <w:t>13</w:t>
            </w:r>
          </w:p>
        </w:tc>
        <w:tc>
          <w:tcPr>
            <w:tcW w:w="1660" w:type="dxa"/>
            <w:tcBorders>
              <w:top w:val="nil"/>
              <w:left w:val="nil"/>
              <w:bottom w:val="single" w:sz="4" w:space="0" w:color="000000"/>
              <w:right w:val="single" w:sz="4" w:space="0" w:color="000000"/>
            </w:tcBorders>
            <w:shd w:val="clear" w:color="auto" w:fill="auto"/>
            <w:vAlign w:val="bottom"/>
          </w:tcPr>
          <w:p w14:paraId="3DEA611E" w14:textId="77777777" w:rsidR="005E2BF1" w:rsidRDefault="00000000">
            <w:pPr>
              <w:spacing w:after="0" w:line="240" w:lineRule="auto"/>
              <w:jc w:val="center"/>
              <w:rPr>
                <w:color w:val="000000"/>
              </w:rPr>
            </w:pPr>
            <w:r>
              <w:rPr>
                <w:color w:val="000000"/>
              </w:rPr>
              <w:t>8.473160125</w:t>
            </w:r>
          </w:p>
        </w:tc>
        <w:tc>
          <w:tcPr>
            <w:tcW w:w="1660" w:type="dxa"/>
            <w:tcBorders>
              <w:top w:val="nil"/>
              <w:left w:val="nil"/>
              <w:bottom w:val="single" w:sz="4" w:space="0" w:color="000000"/>
              <w:right w:val="single" w:sz="4" w:space="0" w:color="000000"/>
            </w:tcBorders>
            <w:shd w:val="clear" w:color="auto" w:fill="auto"/>
            <w:vAlign w:val="bottom"/>
          </w:tcPr>
          <w:p w14:paraId="639C7FEE" w14:textId="77777777" w:rsidR="005E2BF1" w:rsidRDefault="00000000">
            <w:pPr>
              <w:spacing w:after="0" w:line="240" w:lineRule="auto"/>
              <w:jc w:val="center"/>
              <w:rPr>
                <w:color w:val="000000"/>
              </w:rPr>
            </w:pPr>
            <w:r>
              <w:rPr>
                <w:color w:val="000000"/>
              </w:rPr>
              <w:t>11.70709261</w:t>
            </w:r>
          </w:p>
        </w:tc>
      </w:tr>
      <w:tr w:rsidR="005E2BF1" w14:paraId="0A815335"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354B4916" w14:textId="77777777" w:rsidR="005E2BF1" w:rsidRDefault="00000000">
            <w:pPr>
              <w:spacing w:after="0" w:line="240" w:lineRule="auto"/>
              <w:jc w:val="center"/>
              <w:rPr>
                <w:b/>
                <w:color w:val="000000"/>
              </w:rPr>
            </w:pPr>
            <w:r>
              <w:rPr>
                <w:b/>
                <w:color w:val="000000"/>
              </w:rPr>
              <w:t>14</w:t>
            </w:r>
          </w:p>
        </w:tc>
        <w:tc>
          <w:tcPr>
            <w:tcW w:w="1660" w:type="dxa"/>
            <w:tcBorders>
              <w:top w:val="nil"/>
              <w:left w:val="nil"/>
              <w:bottom w:val="single" w:sz="4" w:space="0" w:color="000000"/>
              <w:right w:val="single" w:sz="4" w:space="0" w:color="000000"/>
            </w:tcBorders>
            <w:shd w:val="clear" w:color="auto" w:fill="auto"/>
            <w:vAlign w:val="bottom"/>
          </w:tcPr>
          <w:p w14:paraId="243FA54A" w14:textId="77777777" w:rsidR="005E2BF1" w:rsidRDefault="00000000">
            <w:pPr>
              <w:spacing w:after="0" w:line="240" w:lineRule="auto"/>
              <w:jc w:val="center"/>
              <w:rPr>
                <w:color w:val="000000"/>
              </w:rPr>
            </w:pPr>
            <w:r>
              <w:rPr>
                <w:color w:val="000000"/>
              </w:rPr>
              <w:t>10.05532488</w:t>
            </w:r>
          </w:p>
        </w:tc>
        <w:tc>
          <w:tcPr>
            <w:tcW w:w="1660" w:type="dxa"/>
            <w:tcBorders>
              <w:top w:val="nil"/>
              <w:left w:val="nil"/>
              <w:bottom w:val="single" w:sz="4" w:space="0" w:color="000000"/>
              <w:right w:val="single" w:sz="4" w:space="0" w:color="000000"/>
            </w:tcBorders>
            <w:shd w:val="clear" w:color="auto" w:fill="auto"/>
            <w:vAlign w:val="bottom"/>
          </w:tcPr>
          <w:p w14:paraId="38B4C89F" w14:textId="77777777" w:rsidR="005E2BF1" w:rsidRDefault="00000000">
            <w:pPr>
              <w:spacing w:after="0" w:line="240" w:lineRule="auto"/>
              <w:jc w:val="center"/>
              <w:rPr>
                <w:color w:val="000000"/>
              </w:rPr>
            </w:pPr>
            <w:r>
              <w:rPr>
                <w:color w:val="000000"/>
              </w:rPr>
              <w:t>11.60232903</w:t>
            </w:r>
          </w:p>
        </w:tc>
      </w:tr>
      <w:tr w:rsidR="005E2BF1" w14:paraId="59813B9E"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1E61CAC2" w14:textId="77777777" w:rsidR="005E2BF1" w:rsidRDefault="00000000">
            <w:pPr>
              <w:spacing w:after="0" w:line="240" w:lineRule="auto"/>
              <w:jc w:val="center"/>
              <w:rPr>
                <w:b/>
                <w:color w:val="000000"/>
              </w:rPr>
            </w:pPr>
            <w:r>
              <w:rPr>
                <w:b/>
                <w:color w:val="000000"/>
              </w:rPr>
              <w:t>15</w:t>
            </w:r>
          </w:p>
        </w:tc>
        <w:tc>
          <w:tcPr>
            <w:tcW w:w="1660" w:type="dxa"/>
            <w:tcBorders>
              <w:top w:val="nil"/>
              <w:left w:val="nil"/>
              <w:bottom w:val="single" w:sz="4" w:space="0" w:color="000000"/>
              <w:right w:val="single" w:sz="4" w:space="0" w:color="000000"/>
            </w:tcBorders>
            <w:shd w:val="clear" w:color="auto" w:fill="auto"/>
            <w:vAlign w:val="bottom"/>
          </w:tcPr>
          <w:p w14:paraId="28AC384A" w14:textId="77777777" w:rsidR="005E2BF1" w:rsidRDefault="00000000">
            <w:pPr>
              <w:spacing w:after="0" w:line="240" w:lineRule="auto"/>
              <w:jc w:val="center"/>
              <w:rPr>
                <w:color w:val="000000"/>
              </w:rPr>
            </w:pPr>
            <w:r>
              <w:rPr>
                <w:color w:val="000000"/>
              </w:rPr>
              <w:t>9.573302875</w:t>
            </w:r>
          </w:p>
        </w:tc>
        <w:tc>
          <w:tcPr>
            <w:tcW w:w="1660" w:type="dxa"/>
            <w:tcBorders>
              <w:top w:val="nil"/>
              <w:left w:val="nil"/>
              <w:bottom w:val="single" w:sz="4" w:space="0" w:color="000000"/>
              <w:right w:val="single" w:sz="4" w:space="0" w:color="000000"/>
            </w:tcBorders>
            <w:shd w:val="clear" w:color="auto" w:fill="auto"/>
            <w:vAlign w:val="bottom"/>
          </w:tcPr>
          <w:p w14:paraId="71F8311E" w14:textId="77777777" w:rsidR="005E2BF1" w:rsidRDefault="00000000">
            <w:pPr>
              <w:spacing w:after="0" w:line="240" w:lineRule="auto"/>
              <w:jc w:val="center"/>
              <w:rPr>
                <w:color w:val="000000"/>
              </w:rPr>
            </w:pPr>
            <w:r>
              <w:rPr>
                <w:color w:val="000000"/>
              </w:rPr>
              <w:t>11.81669814</w:t>
            </w:r>
          </w:p>
        </w:tc>
      </w:tr>
      <w:tr w:rsidR="005E2BF1" w14:paraId="09D520F4"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4DD8EFA5" w14:textId="77777777" w:rsidR="005E2BF1" w:rsidRDefault="00000000">
            <w:pPr>
              <w:spacing w:after="0" w:line="240" w:lineRule="auto"/>
              <w:jc w:val="center"/>
              <w:rPr>
                <w:b/>
                <w:color w:val="000000"/>
              </w:rPr>
            </w:pPr>
            <w:r>
              <w:rPr>
                <w:b/>
                <w:color w:val="000000"/>
              </w:rPr>
              <w:t>16</w:t>
            </w:r>
          </w:p>
        </w:tc>
        <w:tc>
          <w:tcPr>
            <w:tcW w:w="1660" w:type="dxa"/>
            <w:tcBorders>
              <w:top w:val="nil"/>
              <w:left w:val="nil"/>
              <w:bottom w:val="single" w:sz="4" w:space="0" w:color="000000"/>
              <w:right w:val="single" w:sz="4" w:space="0" w:color="000000"/>
            </w:tcBorders>
            <w:shd w:val="clear" w:color="auto" w:fill="auto"/>
            <w:vAlign w:val="bottom"/>
          </w:tcPr>
          <w:p w14:paraId="166E5F37" w14:textId="77777777" w:rsidR="005E2BF1" w:rsidRDefault="00000000">
            <w:pPr>
              <w:spacing w:after="0" w:line="240" w:lineRule="auto"/>
              <w:jc w:val="center"/>
              <w:rPr>
                <w:color w:val="000000"/>
              </w:rPr>
            </w:pPr>
            <w:r>
              <w:rPr>
                <w:color w:val="000000"/>
              </w:rPr>
              <w:t>9.713062038</w:t>
            </w:r>
          </w:p>
        </w:tc>
        <w:tc>
          <w:tcPr>
            <w:tcW w:w="1660" w:type="dxa"/>
            <w:tcBorders>
              <w:top w:val="nil"/>
              <w:left w:val="nil"/>
              <w:bottom w:val="single" w:sz="4" w:space="0" w:color="000000"/>
              <w:right w:val="single" w:sz="4" w:space="0" w:color="000000"/>
            </w:tcBorders>
            <w:shd w:val="clear" w:color="auto" w:fill="auto"/>
            <w:vAlign w:val="bottom"/>
          </w:tcPr>
          <w:p w14:paraId="23478564" w14:textId="77777777" w:rsidR="005E2BF1" w:rsidRDefault="00000000">
            <w:pPr>
              <w:spacing w:after="0" w:line="240" w:lineRule="auto"/>
              <w:jc w:val="center"/>
              <w:rPr>
                <w:color w:val="000000"/>
              </w:rPr>
            </w:pPr>
            <w:r>
              <w:rPr>
                <w:color w:val="000000"/>
              </w:rPr>
              <w:t>11.47132447</w:t>
            </w:r>
          </w:p>
        </w:tc>
      </w:tr>
      <w:tr w:rsidR="005E2BF1" w14:paraId="46D5C22D"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505DD907" w14:textId="77777777" w:rsidR="005E2BF1" w:rsidRDefault="00000000">
            <w:pPr>
              <w:spacing w:after="0" w:line="240" w:lineRule="auto"/>
              <w:jc w:val="center"/>
              <w:rPr>
                <w:b/>
                <w:color w:val="000000"/>
              </w:rPr>
            </w:pPr>
            <w:r>
              <w:rPr>
                <w:b/>
                <w:color w:val="000000"/>
              </w:rPr>
              <w:t>17</w:t>
            </w:r>
          </w:p>
        </w:tc>
        <w:tc>
          <w:tcPr>
            <w:tcW w:w="1660" w:type="dxa"/>
            <w:tcBorders>
              <w:top w:val="nil"/>
              <w:left w:val="nil"/>
              <w:bottom w:val="single" w:sz="4" w:space="0" w:color="000000"/>
              <w:right w:val="single" w:sz="4" w:space="0" w:color="000000"/>
            </w:tcBorders>
            <w:shd w:val="clear" w:color="auto" w:fill="auto"/>
            <w:vAlign w:val="bottom"/>
          </w:tcPr>
          <w:p w14:paraId="3B5BB7B6" w14:textId="77777777" w:rsidR="005E2BF1" w:rsidRDefault="00000000">
            <w:pPr>
              <w:spacing w:after="0" w:line="240" w:lineRule="auto"/>
              <w:jc w:val="center"/>
              <w:rPr>
                <w:color w:val="000000"/>
              </w:rPr>
            </w:pPr>
            <w:r>
              <w:rPr>
                <w:color w:val="000000"/>
              </w:rPr>
              <w:t>12.09911265</w:t>
            </w:r>
          </w:p>
        </w:tc>
        <w:tc>
          <w:tcPr>
            <w:tcW w:w="1660" w:type="dxa"/>
            <w:tcBorders>
              <w:top w:val="nil"/>
              <w:left w:val="nil"/>
              <w:bottom w:val="single" w:sz="4" w:space="0" w:color="000000"/>
              <w:right w:val="single" w:sz="4" w:space="0" w:color="000000"/>
            </w:tcBorders>
            <w:shd w:val="clear" w:color="auto" w:fill="auto"/>
            <w:vAlign w:val="bottom"/>
          </w:tcPr>
          <w:p w14:paraId="48A3969C" w14:textId="77777777" w:rsidR="005E2BF1" w:rsidRDefault="00000000">
            <w:pPr>
              <w:spacing w:after="0" w:line="240" w:lineRule="auto"/>
              <w:jc w:val="center"/>
              <w:rPr>
                <w:color w:val="000000"/>
              </w:rPr>
            </w:pPr>
            <w:r>
              <w:rPr>
                <w:color w:val="000000"/>
              </w:rPr>
              <w:t>11.47220908</w:t>
            </w:r>
          </w:p>
        </w:tc>
      </w:tr>
      <w:tr w:rsidR="005E2BF1" w14:paraId="62F92D3F"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11871A95" w14:textId="77777777" w:rsidR="005E2BF1" w:rsidRDefault="00000000">
            <w:pPr>
              <w:spacing w:after="0" w:line="240" w:lineRule="auto"/>
              <w:jc w:val="center"/>
              <w:rPr>
                <w:b/>
                <w:color w:val="000000"/>
              </w:rPr>
            </w:pPr>
            <w:r>
              <w:rPr>
                <w:b/>
                <w:color w:val="000000"/>
              </w:rPr>
              <w:t>18</w:t>
            </w:r>
          </w:p>
        </w:tc>
        <w:tc>
          <w:tcPr>
            <w:tcW w:w="1660" w:type="dxa"/>
            <w:tcBorders>
              <w:top w:val="nil"/>
              <w:left w:val="nil"/>
              <w:bottom w:val="single" w:sz="4" w:space="0" w:color="000000"/>
              <w:right w:val="single" w:sz="4" w:space="0" w:color="000000"/>
            </w:tcBorders>
            <w:shd w:val="clear" w:color="auto" w:fill="auto"/>
            <w:vAlign w:val="bottom"/>
          </w:tcPr>
          <w:p w14:paraId="07137EA1" w14:textId="77777777" w:rsidR="005E2BF1" w:rsidRDefault="00000000">
            <w:pPr>
              <w:spacing w:after="0" w:line="240" w:lineRule="auto"/>
              <w:jc w:val="center"/>
              <w:rPr>
                <w:color w:val="000000"/>
              </w:rPr>
            </w:pPr>
            <w:r>
              <w:rPr>
                <w:color w:val="000000"/>
              </w:rPr>
              <w:t>9.640241403</w:t>
            </w:r>
          </w:p>
        </w:tc>
        <w:tc>
          <w:tcPr>
            <w:tcW w:w="1660" w:type="dxa"/>
            <w:tcBorders>
              <w:top w:val="nil"/>
              <w:left w:val="nil"/>
              <w:bottom w:val="single" w:sz="4" w:space="0" w:color="000000"/>
              <w:right w:val="single" w:sz="4" w:space="0" w:color="000000"/>
            </w:tcBorders>
            <w:shd w:val="clear" w:color="auto" w:fill="auto"/>
            <w:vAlign w:val="bottom"/>
          </w:tcPr>
          <w:p w14:paraId="11ED9852" w14:textId="77777777" w:rsidR="005E2BF1" w:rsidRDefault="00000000">
            <w:pPr>
              <w:spacing w:after="0" w:line="240" w:lineRule="auto"/>
              <w:jc w:val="center"/>
              <w:rPr>
                <w:color w:val="000000"/>
              </w:rPr>
            </w:pPr>
            <w:r>
              <w:rPr>
                <w:color w:val="000000"/>
              </w:rPr>
              <w:t>12.53026095</w:t>
            </w:r>
          </w:p>
        </w:tc>
      </w:tr>
      <w:tr w:rsidR="005E2BF1" w14:paraId="177D22BC"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0C49B137" w14:textId="77777777" w:rsidR="005E2BF1" w:rsidRDefault="00000000">
            <w:pPr>
              <w:spacing w:after="0" w:line="240" w:lineRule="auto"/>
              <w:jc w:val="center"/>
              <w:rPr>
                <w:b/>
                <w:color w:val="000000"/>
              </w:rPr>
            </w:pPr>
            <w:r>
              <w:rPr>
                <w:b/>
                <w:color w:val="000000"/>
              </w:rPr>
              <w:t>19</w:t>
            </w:r>
          </w:p>
        </w:tc>
        <w:tc>
          <w:tcPr>
            <w:tcW w:w="1660" w:type="dxa"/>
            <w:tcBorders>
              <w:top w:val="nil"/>
              <w:left w:val="nil"/>
              <w:bottom w:val="single" w:sz="4" w:space="0" w:color="000000"/>
              <w:right w:val="single" w:sz="4" w:space="0" w:color="000000"/>
            </w:tcBorders>
            <w:shd w:val="clear" w:color="auto" w:fill="auto"/>
            <w:vAlign w:val="bottom"/>
          </w:tcPr>
          <w:p w14:paraId="022050F8" w14:textId="77777777" w:rsidR="005E2BF1" w:rsidRDefault="00000000">
            <w:pPr>
              <w:spacing w:after="0" w:line="240" w:lineRule="auto"/>
              <w:jc w:val="center"/>
              <w:rPr>
                <w:color w:val="000000"/>
              </w:rPr>
            </w:pPr>
            <w:r>
              <w:rPr>
                <w:color w:val="000000"/>
              </w:rPr>
              <w:t>10.52857026</w:t>
            </w:r>
          </w:p>
        </w:tc>
        <w:tc>
          <w:tcPr>
            <w:tcW w:w="1660" w:type="dxa"/>
            <w:tcBorders>
              <w:top w:val="nil"/>
              <w:left w:val="nil"/>
              <w:bottom w:val="single" w:sz="4" w:space="0" w:color="000000"/>
              <w:right w:val="single" w:sz="4" w:space="0" w:color="000000"/>
            </w:tcBorders>
            <w:shd w:val="clear" w:color="auto" w:fill="auto"/>
            <w:vAlign w:val="bottom"/>
          </w:tcPr>
          <w:p w14:paraId="2CCEE03C" w14:textId="77777777" w:rsidR="005E2BF1" w:rsidRDefault="00000000">
            <w:pPr>
              <w:spacing w:after="0" w:line="240" w:lineRule="auto"/>
              <w:jc w:val="center"/>
              <w:rPr>
                <w:color w:val="000000"/>
              </w:rPr>
            </w:pPr>
            <w:r>
              <w:rPr>
                <w:color w:val="000000"/>
              </w:rPr>
              <w:t>11.51297888</w:t>
            </w:r>
          </w:p>
        </w:tc>
      </w:tr>
      <w:tr w:rsidR="005E2BF1" w14:paraId="780AC612" w14:textId="77777777">
        <w:trPr>
          <w:trHeight w:val="300"/>
        </w:trPr>
        <w:tc>
          <w:tcPr>
            <w:tcW w:w="520" w:type="dxa"/>
            <w:tcBorders>
              <w:top w:val="nil"/>
              <w:left w:val="single" w:sz="4" w:space="0" w:color="000000"/>
              <w:bottom w:val="single" w:sz="4" w:space="0" w:color="000000"/>
              <w:right w:val="single" w:sz="4" w:space="0" w:color="000000"/>
            </w:tcBorders>
            <w:shd w:val="clear" w:color="auto" w:fill="auto"/>
            <w:vAlign w:val="bottom"/>
          </w:tcPr>
          <w:p w14:paraId="36AA54F9" w14:textId="77777777" w:rsidR="005E2BF1" w:rsidRDefault="00000000">
            <w:pPr>
              <w:spacing w:after="0" w:line="240" w:lineRule="auto"/>
              <w:jc w:val="center"/>
              <w:rPr>
                <w:b/>
                <w:color w:val="000000"/>
              </w:rPr>
            </w:pPr>
            <w:r>
              <w:rPr>
                <w:b/>
                <w:color w:val="000000"/>
              </w:rPr>
              <w:t>20</w:t>
            </w:r>
          </w:p>
        </w:tc>
        <w:tc>
          <w:tcPr>
            <w:tcW w:w="1660" w:type="dxa"/>
            <w:tcBorders>
              <w:top w:val="nil"/>
              <w:left w:val="nil"/>
              <w:bottom w:val="single" w:sz="4" w:space="0" w:color="000000"/>
              <w:right w:val="single" w:sz="4" w:space="0" w:color="000000"/>
            </w:tcBorders>
            <w:shd w:val="clear" w:color="auto" w:fill="auto"/>
            <w:vAlign w:val="bottom"/>
          </w:tcPr>
          <w:p w14:paraId="3F8AA3A8" w14:textId="77777777" w:rsidR="005E2BF1" w:rsidRDefault="00000000">
            <w:pPr>
              <w:spacing w:after="0" w:line="240" w:lineRule="auto"/>
              <w:jc w:val="center"/>
              <w:rPr>
                <w:color w:val="000000"/>
              </w:rPr>
            </w:pPr>
            <w:r>
              <w:rPr>
                <w:color w:val="000000"/>
              </w:rPr>
              <w:t>10.82086222</w:t>
            </w:r>
          </w:p>
        </w:tc>
        <w:tc>
          <w:tcPr>
            <w:tcW w:w="1660" w:type="dxa"/>
            <w:tcBorders>
              <w:top w:val="nil"/>
              <w:left w:val="nil"/>
              <w:bottom w:val="single" w:sz="4" w:space="0" w:color="000000"/>
              <w:right w:val="single" w:sz="4" w:space="0" w:color="000000"/>
            </w:tcBorders>
            <w:shd w:val="clear" w:color="auto" w:fill="auto"/>
            <w:vAlign w:val="bottom"/>
          </w:tcPr>
          <w:p w14:paraId="44B53DA5" w14:textId="77777777" w:rsidR="005E2BF1" w:rsidRDefault="00000000">
            <w:pPr>
              <w:spacing w:after="0" w:line="240" w:lineRule="auto"/>
              <w:jc w:val="center"/>
              <w:rPr>
                <w:color w:val="000000"/>
              </w:rPr>
            </w:pPr>
            <w:r>
              <w:rPr>
                <w:color w:val="000000"/>
              </w:rPr>
              <w:t>11.56236617</w:t>
            </w:r>
          </w:p>
        </w:tc>
      </w:tr>
    </w:tbl>
    <w:p w14:paraId="505D864B" w14:textId="77777777" w:rsidR="005E2BF1" w:rsidRDefault="005E2BF1">
      <w:pPr>
        <w:jc w:val="center"/>
      </w:pPr>
    </w:p>
    <w:p w14:paraId="2EF5B880" w14:textId="77777777" w:rsidR="005E2BF1" w:rsidRDefault="00000000">
      <w:r>
        <w:t>This table is way too messy to allow you to draw any kind of conclusion by quickly looking at it.</w:t>
      </w:r>
    </w:p>
    <w:p w14:paraId="23B3C465" w14:textId="77777777" w:rsidR="005E2BF1" w:rsidRDefault="00000000">
      <w:r>
        <w:t>A comparison between the mean values of these two columns would help us simplify the data.</w:t>
      </w:r>
    </w:p>
    <w:p w14:paraId="42820B84" w14:textId="77777777" w:rsidR="005E2BF1" w:rsidRDefault="00000000">
      <w:pPr>
        <w:jc w:val="center"/>
      </w:pPr>
      <w:r>
        <w:rPr>
          <w:noProof/>
        </w:rPr>
        <w:lastRenderedPageBreak/>
        <w:drawing>
          <wp:inline distT="0" distB="0" distL="0" distR="0" wp14:anchorId="51C3E24A" wp14:editId="62CD125D">
            <wp:extent cx="2984386" cy="259682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984386" cy="2596829"/>
                    </a:xfrm>
                    <a:prstGeom prst="rect">
                      <a:avLst/>
                    </a:prstGeom>
                    <a:ln/>
                  </pic:spPr>
                </pic:pic>
              </a:graphicData>
            </a:graphic>
          </wp:inline>
        </w:drawing>
      </w:r>
    </w:p>
    <w:p w14:paraId="1200A2F8" w14:textId="77777777" w:rsidR="005E2BF1" w:rsidRDefault="005E2BF1"/>
    <w:p w14:paraId="3D78B9AB" w14:textId="77777777" w:rsidR="005E2BF1" w:rsidRDefault="00000000">
      <w:pPr>
        <w:rPr>
          <w:b/>
        </w:rPr>
      </w:pPr>
      <w:r>
        <w:rPr>
          <w:b/>
        </w:rPr>
        <w:t xml:space="preserve">1.  What can be determined from this?  Can we safely say that these 2 groups are different?  Why/why not? </w:t>
      </w:r>
    </w:p>
    <w:p w14:paraId="5B77AA17" w14:textId="77777777" w:rsidR="005E2BF1" w:rsidRDefault="005E2BF1"/>
    <w:p w14:paraId="18C50D73" w14:textId="77777777" w:rsidR="005E2BF1" w:rsidRDefault="005E2BF1"/>
    <w:p w14:paraId="5AA1A721" w14:textId="77777777" w:rsidR="005E2BF1" w:rsidRDefault="005E2BF1"/>
    <w:p w14:paraId="0695793B" w14:textId="77777777" w:rsidR="005E2BF1" w:rsidRDefault="005E2BF1"/>
    <w:p w14:paraId="2F58708D" w14:textId="77777777" w:rsidR="005E2BF1" w:rsidRDefault="00000000">
      <w:r>
        <w:t>If instead of representing that data with a bar graph, we represented it with a scatter plot, would we be able to determine any additional important information?</w:t>
      </w:r>
    </w:p>
    <w:p w14:paraId="6EE299D3" w14:textId="77777777" w:rsidR="005E2BF1" w:rsidRDefault="00000000">
      <w:r>
        <w:t>Let’s give it a try:</w:t>
      </w:r>
    </w:p>
    <w:p w14:paraId="0634343C" w14:textId="77777777" w:rsidR="005E2BF1" w:rsidRDefault="00000000">
      <w:pPr>
        <w:jc w:val="center"/>
      </w:pPr>
      <w:r>
        <w:rPr>
          <w:noProof/>
        </w:rPr>
        <w:drawing>
          <wp:inline distT="0" distB="0" distL="0" distR="0" wp14:anchorId="70465FAF" wp14:editId="56D1BDF9">
            <wp:extent cx="3128913" cy="270121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28913" cy="2701219"/>
                    </a:xfrm>
                    <a:prstGeom prst="rect">
                      <a:avLst/>
                    </a:prstGeom>
                    <a:ln/>
                  </pic:spPr>
                </pic:pic>
              </a:graphicData>
            </a:graphic>
          </wp:inline>
        </w:drawing>
      </w:r>
    </w:p>
    <w:p w14:paraId="1BC48996" w14:textId="77777777" w:rsidR="005E2BF1" w:rsidRDefault="00000000">
      <w:pPr>
        <w:numPr>
          <w:ilvl w:val="0"/>
          <w:numId w:val="1"/>
        </w:numPr>
        <w:pBdr>
          <w:top w:val="nil"/>
          <w:left w:val="nil"/>
          <w:bottom w:val="nil"/>
          <w:right w:val="nil"/>
          <w:between w:val="nil"/>
        </w:pBdr>
        <w:rPr>
          <w:b/>
          <w:color w:val="000000"/>
        </w:rPr>
      </w:pPr>
      <w:r>
        <w:rPr>
          <w:b/>
          <w:color w:val="000000"/>
        </w:rPr>
        <w:lastRenderedPageBreak/>
        <w:t xml:space="preserve"> What is the advantage of plotting data this way?  What can we determine from this data that we could not determine from bar graph above?</w:t>
      </w:r>
    </w:p>
    <w:p w14:paraId="5DDF0446" w14:textId="77777777" w:rsidR="005E2BF1" w:rsidRDefault="005E2BF1"/>
    <w:p w14:paraId="4FB3E7E4" w14:textId="77777777" w:rsidR="005E2BF1" w:rsidRDefault="005E2BF1"/>
    <w:p w14:paraId="43D3F656" w14:textId="77777777" w:rsidR="005E2BF1" w:rsidRDefault="005E2BF1"/>
    <w:p w14:paraId="359E1949" w14:textId="77777777" w:rsidR="005E2BF1" w:rsidRDefault="005E2BF1"/>
    <w:p w14:paraId="0D3CC968" w14:textId="77777777" w:rsidR="005E2BF1" w:rsidRDefault="00000000">
      <w:r>
        <w:t xml:space="preserve">Additionally, if we consider the following 2 sets of data, we can see that the column on the right contains data that mostly matches the column on the left, </w:t>
      </w:r>
      <w:proofErr w:type="gramStart"/>
      <w:r>
        <w:t>with the exception of</w:t>
      </w:r>
      <w:proofErr w:type="gramEnd"/>
      <w:r>
        <w:t xml:space="preserve"> 1 data point.  This isolated point is most likely a hiccup (although not necessarily), but it is sufficient to affect the whole mean value.  By plotting our data in a bar graph, we wouldn’t have been able to acknowledge the presence of this isolated data point.  After careful assessment of our data collection method, and if we have evidence that this particular data point is highly unlikely to represent the population as a whole (</w:t>
      </w:r>
      <w:proofErr w:type="gramStart"/>
      <w:r>
        <w:t>e.g.</w:t>
      </w:r>
      <w:proofErr w:type="gramEnd"/>
      <w:r>
        <w:t xml:space="preserve"> value that is physically impossible or mis-recorded, experimental subject mishandled), we may want to exclude this unusual data point from our analysis, as its presence appears highly unusual, and may affect our analysis negatively.  This unusual data point is known as an outlier. We cannot overemphasize the importance of not rejecting what we consider an outlier without thorough investigation why this data point looks different than the rest.  </w:t>
      </w:r>
    </w:p>
    <w:p w14:paraId="700763FC" w14:textId="77777777" w:rsidR="005E2BF1" w:rsidRDefault="005E2BF1"/>
    <w:p w14:paraId="6693A624" w14:textId="77777777" w:rsidR="005E2BF1" w:rsidRDefault="00000000">
      <w:pPr>
        <w:jc w:val="center"/>
      </w:pPr>
      <w:r>
        <w:rPr>
          <w:noProof/>
        </w:rPr>
        <w:drawing>
          <wp:inline distT="0" distB="0" distL="0" distR="0" wp14:anchorId="4771EDF8" wp14:editId="78C32E3D">
            <wp:extent cx="4066540" cy="35115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066540" cy="3511550"/>
                    </a:xfrm>
                    <a:prstGeom prst="rect">
                      <a:avLst/>
                    </a:prstGeom>
                    <a:ln/>
                  </pic:spPr>
                </pic:pic>
              </a:graphicData>
            </a:graphic>
          </wp:inline>
        </w:drawing>
      </w:r>
    </w:p>
    <w:p w14:paraId="4959ACFC" w14:textId="77777777" w:rsidR="005E2BF1" w:rsidRDefault="005E2BF1"/>
    <w:p w14:paraId="104E2DB2" w14:textId="77777777" w:rsidR="005E2BF1" w:rsidRDefault="005E2BF1"/>
    <w:p w14:paraId="223BB997" w14:textId="77777777" w:rsidR="005E2BF1" w:rsidRDefault="005E2BF1"/>
    <w:p w14:paraId="684BAAF9" w14:textId="77777777" w:rsidR="005E2BF1" w:rsidRDefault="00000000">
      <w:r>
        <w:lastRenderedPageBreak/>
        <w:t>In many scientific journals, you will also see the following type of graph.  This type of bar graph represents the mean value as the “tower,” and the “antenna” at the top represents the variability of the data.  Although not necessarily the best way of displaying data, this type of graph is probably the most common type of graph used in biological journals.</w:t>
      </w:r>
    </w:p>
    <w:p w14:paraId="39EAF97C" w14:textId="77777777" w:rsidR="005E2BF1" w:rsidRDefault="005E2BF1"/>
    <w:p w14:paraId="0671DA86" w14:textId="77777777" w:rsidR="005E2BF1" w:rsidRDefault="00000000">
      <w:pPr>
        <w:jc w:val="center"/>
      </w:pPr>
      <w:r>
        <w:rPr>
          <w:noProof/>
        </w:rPr>
        <w:drawing>
          <wp:inline distT="0" distB="0" distL="0" distR="0" wp14:anchorId="72D1D09E" wp14:editId="763D4457">
            <wp:extent cx="4041775" cy="35052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041775" cy="3505200"/>
                    </a:xfrm>
                    <a:prstGeom prst="rect">
                      <a:avLst/>
                    </a:prstGeom>
                    <a:ln/>
                  </pic:spPr>
                </pic:pic>
              </a:graphicData>
            </a:graphic>
          </wp:inline>
        </w:drawing>
      </w:r>
    </w:p>
    <w:p w14:paraId="58D8FD4D" w14:textId="77777777" w:rsidR="005E2BF1" w:rsidRDefault="005E2BF1"/>
    <w:p w14:paraId="177A5CC6" w14:textId="77777777" w:rsidR="005E2BF1" w:rsidRDefault="005E2BF1"/>
    <w:p w14:paraId="4C45DDB0" w14:textId="77777777" w:rsidR="005E2BF1" w:rsidRDefault="00000000">
      <w:r>
        <w:rPr>
          <w:b/>
        </w:rPr>
        <w:t>Quick summary:</w:t>
      </w:r>
      <w:r>
        <w:t xml:space="preserve">  We have now established that when trying to compare the differences between 2 sets of data, one must pay attention to 2 things:  difference between the means, and variability within each group.</w:t>
      </w:r>
    </w:p>
    <w:p w14:paraId="2F5686E6" w14:textId="77777777" w:rsidR="005E2BF1" w:rsidRDefault="00000000">
      <w:r>
        <w:t>Statisticians realized this a long time ago, and luckily for us, they came up with an easy and convenient way of quickly assessing the likelihood that 2 sets of data are different or not from one another.</w:t>
      </w:r>
    </w:p>
    <w:p w14:paraId="2581F6DB" w14:textId="77777777" w:rsidR="005E2BF1" w:rsidRDefault="00000000">
      <w:r>
        <w:t xml:space="preserve">One of the simplest statistical methods used to assess the differences between 2 groups is known as a </w:t>
      </w:r>
      <w:proofErr w:type="gramStart"/>
      <w:r>
        <w:t>Student’s</w:t>
      </w:r>
      <w:proofErr w:type="gramEnd"/>
      <w:r>
        <w:t xml:space="preserve"> t-test.  “Student” was the pseudonym of the statistician who introduced this test in the early 1900s – it has nothing to do with an actual student!</w:t>
      </w:r>
    </w:p>
    <w:p w14:paraId="05E7E61C" w14:textId="77777777" w:rsidR="005E2BF1" w:rsidRDefault="00000000">
      <w:r>
        <w:t xml:space="preserve">The t-test allows us to calculate what is known as a p-value, which is a measure of the confidence with which we can assert that a group of data points is different from another group.  When performing a t-test, we </w:t>
      </w:r>
      <w:proofErr w:type="gramStart"/>
      <w:r>
        <w:t>have to</w:t>
      </w:r>
      <w:proofErr w:type="gramEnd"/>
      <w:r>
        <w:t xml:space="preserve"> start by making the assumption that the 2 groups of data are not different from each other (a concept known as the null hypothesis).  By convention, biologists usually agree that a p-value of less than 0.05 indicates that we are 95% confident that we can reject the null hypothesis (</w:t>
      </w:r>
      <w:proofErr w:type="gramStart"/>
      <w:r>
        <w:t>i.e.</w:t>
      </w:r>
      <w:proofErr w:type="gramEnd"/>
      <w:r>
        <w:t xml:space="preserve"> we are 95% confident that there is a statistical different between the two groups analyzed). It should be noted that we are somewhat oversimplifying some statistical concepts, here. </w:t>
      </w:r>
    </w:p>
    <w:p w14:paraId="2C737CA4" w14:textId="77777777" w:rsidR="005E2BF1" w:rsidRDefault="00000000">
      <w:r>
        <w:lastRenderedPageBreak/>
        <w:t>Here are suggestions on how to express the results of a t-test:</w:t>
      </w:r>
    </w:p>
    <w:p w14:paraId="65816975" w14:textId="77777777" w:rsidR="005E2BF1" w:rsidRDefault="00000000">
      <w:r>
        <w:rPr>
          <w:b/>
        </w:rPr>
        <w:t>p-value &lt; 0.05:</w:t>
      </w:r>
      <w:r>
        <w:t xml:space="preserve"> Based on the data we </w:t>
      </w:r>
      <w:proofErr w:type="gramStart"/>
      <w:r>
        <w:t>collected,</w:t>
      </w:r>
      <w:proofErr w:type="gramEnd"/>
      <w:r>
        <w:t xml:space="preserve"> we can reject the null hypothesis. Therefore, we have statistical evidence that on average there is a significant difference between Groups A and B at the 95% confidence level.</w:t>
      </w:r>
    </w:p>
    <w:p w14:paraId="30B78B17" w14:textId="77777777" w:rsidR="005E2BF1" w:rsidRDefault="00000000">
      <w:r>
        <w:rPr>
          <w:b/>
        </w:rPr>
        <w:t>p-value &gt;= 0.05:</w:t>
      </w:r>
      <w:r>
        <w:t xml:space="preserve"> Based on the data collected, we cannot reject the null hypothesis. This means, we did not collect sufficient evidence to conclude that there is a significant difference between the group means. However, this does not mean that we can conclude the means are equivalent. There is another type of test (called equivalence test) that would be required if you are trying to prove that two groups </w:t>
      </w:r>
      <w:proofErr w:type="gramStart"/>
      <w:r>
        <w:t>means</w:t>
      </w:r>
      <w:proofErr w:type="gramEnd"/>
      <w:r>
        <w:t xml:space="preserve"> are the same (or equivalent).</w:t>
      </w:r>
    </w:p>
    <w:p w14:paraId="0C5FC62E" w14:textId="77777777" w:rsidR="005E2BF1" w:rsidRDefault="005E2BF1"/>
    <w:p w14:paraId="51427780" w14:textId="77777777" w:rsidR="005E2BF1" w:rsidRDefault="005E2BF1"/>
    <w:p w14:paraId="7DEF4A74" w14:textId="77777777" w:rsidR="005E2BF1" w:rsidRDefault="00000000">
      <w:r>
        <w:rPr>
          <w:b/>
        </w:rPr>
        <w:t>Note:</w:t>
      </w:r>
      <w:r>
        <w:rPr>
          <w:b/>
        </w:rPr>
        <w:tab/>
      </w:r>
      <w:r>
        <w:t xml:space="preserve">It is important to mention that before performing a </w:t>
      </w:r>
      <w:proofErr w:type="gramStart"/>
      <w:r>
        <w:t>Student’s</w:t>
      </w:r>
      <w:proofErr w:type="gramEnd"/>
      <w:r>
        <w:t xml:space="preserve"> t-test, one must insure that </w:t>
      </w:r>
    </w:p>
    <w:p w14:paraId="600845FD" w14:textId="77777777" w:rsidR="005E2BF1" w:rsidRDefault="00000000">
      <w:pPr>
        <w:numPr>
          <w:ilvl w:val="0"/>
          <w:numId w:val="2"/>
        </w:numPr>
        <w:pBdr>
          <w:top w:val="nil"/>
          <w:left w:val="nil"/>
          <w:bottom w:val="nil"/>
          <w:right w:val="nil"/>
          <w:between w:val="nil"/>
        </w:pBdr>
        <w:spacing w:after="0"/>
      </w:pPr>
      <w:r>
        <w:rPr>
          <w:color w:val="000000"/>
        </w:rPr>
        <w:t>the data are normally distributed (</w:t>
      </w:r>
      <w:proofErr w:type="gramStart"/>
      <w:r>
        <w:rPr>
          <w:color w:val="000000"/>
        </w:rPr>
        <w:t>i.e.</w:t>
      </w:r>
      <w:proofErr w:type="gramEnd"/>
      <w:r>
        <w:rPr>
          <w:color w:val="000000"/>
        </w:rPr>
        <w:t xml:space="preserve"> are distributed in a pattern that fits under a bell-shaped curve)</w:t>
      </w:r>
    </w:p>
    <w:p w14:paraId="3871F2DF" w14:textId="77777777" w:rsidR="005E2BF1" w:rsidRDefault="00000000">
      <w:pPr>
        <w:numPr>
          <w:ilvl w:val="0"/>
          <w:numId w:val="2"/>
        </w:numPr>
        <w:pBdr>
          <w:top w:val="nil"/>
          <w:left w:val="nil"/>
          <w:bottom w:val="nil"/>
          <w:right w:val="nil"/>
          <w:between w:val="nil"/>
        </w:pBdr>
        <w:spacing w:after="0"/>
      </w:pPr>
      <w:r>
        <w:rPr>
          <w:color w:val="000000"/>
        </w:rPr>
        <w:t>The 2 groups being compared show equal variance (</w:t>
      </w:r>
      <w:proofErr w:type="gramStart"/>
      <w:r>
        <w:rPr>
          <w:color w:val="000000"/>
        </w:rPr>
        <w:t>i.e.</w:t>
      </w:r>
      <w:proofErr w:type="gramEnd"/>
      <w:r>
        <w:rPr>
          <w:color w:val="000000"/>
        </w:rPr>
        <w:t xml:space="preserve"> same distribution pattern – see scatter plot above)</w:t>
      </w:r>
    </w:p>
    <w:p w14:paraId="067F2770" w14:textId="77777777" w:rsidR="005E2BF1" w:rsidRDefault="00000000">
      <w:pPr>
        <w:numPr>
          <w:ilvl w:val="0"/>
          <w:numId w:val="2"/>
        </w:numPr>
        <w:pBdr>
          <w:top w:val="nil"/>
          <w:left w:val="nil"/>
          <w:bottom w:val="nil"/>
          <w:right w:val="nil"/>
          <w:between w:val="nil"/>
        </w:pBdr>
      </w:pPr>
      <w:r>
        <w:rPr>
          <w:color w:val="000000"/>
        </w:rPr>
        <w:t>The data used to carry out the tests are sampled independently from the two populations being compared (</w:t>
      </w:r>
      <w:proofErr w:type="gramStart"/>
      <w:r>
        <w:rPr>
          <w:color w:val="000000"/>
        </w:rPr>
        <w:t>i.e.</w:t>
      </w:r>
      <w:proofErr w:type="gramEnd"/>
      <w:r>
        <w:rPr>
          <w:color w:val="000000"/>
        </w:rPr>
        <w:t xml:space="preserve"> we are not measuring the same subject multiple times)</w:t>
      </w:r>
    </w:p>
    <w:p w14:paraId="57189FAB" w14:textId="77777777" w:rsidR="005E2BF1" w:rsidRDefault="005E2BF1"/>
    <w:p w14:paraId="66B254DC" w14:textId="77777777" w:rsidR="005E2BF1" w:rsidRDefault="00000000">
      <w:r>
        <w:tab/>
      </w:r>
      <w:proofErr w:type="gramStart"/>
      <w:r>
        <w:t>For the purpose of</w:t>
      </w:r>
      <w:proofErr w:type="gramEnd"/>
      <w:r>
        <w:t xml:space="preserve"> this assignment, we will perform our analysis in Microsoft Excel.  However, it is worth mentioning that Microsoft Excel is far from being the software of choice for statistical analysis!  We selected Excel for its ubiquity and ease of use, but programs such a Jump, SAS, R, </w:t>
      </w:r>
      <w:proofErr w:type="spellStart"/>
      <w:r>
        <w:t>Graphpad</w:t>
      </w:r>
      <w:proofErr w:type="spellEnd"/>
      <w:r>
        <w:t xml:space="preserve"> Prism (just to name a few common ones) are much more capable and offer a much wider selection of statistical analyses than Excel does.</w:t>
      </w:r>
    </w:p>
    <w:p w14:paraId="626E71C8" w14:textId="77777777" w:rsidR="005E2BF1" w:rsidRDefault="005E2BF1"/>
    <w:p w14:paraId="420FFB25" w14:textId="77777777" w:rsidR="005E2BF1" w:rsidRDefault="005E2BF1"/>
    <w:p w14:paraId="7A228D16" w14:textId="77777777" w:rsidR="005E2BF1" w:rsidRDefault="005E2BF1"/>
    <w:p w14:paraId="1A8B6C3F" w14:textId="77777777" w:rsidR="005E2BF1" w:rsidRDefault="005E2BF1"/>
    <w:p w14:paraId="71C46C0C" w14:textId="77777777" w:rsidR="005E2BF1" w:rsidRDefault="005E2BF1"/>
    <w:p w14:paraId="17720D49" w14:textId="77777777" w:rsidR="005E2BF1" w:rsidRDefault="005E2BF1"/>
    <w:p w14:paraId="0D7465FD" w14:textId="77777777" w:rsidR="005E2BF1" w:rsidRDefault="005E2BF1"/>
    <w:p w14:paraId="457964CA" w14:textId="77777777" w:rsidR="005E2BF1" w:rsidRDefault="005E2BF1"/>
    <w:p w14:paraId="5D1C76F8" w14:textId="77777777" w:rsidR="005E2BF1" w:rsidRDefault="005E2BF1"/>
    <w:p w14:paraId="280CDCEA" w14:textId="77777777" w:rsidR="005E2BF1" w:rsidRDefault="005E2BF1"/>
    <w:p w14:paraId="1083C82A" w14:textId="77777777" w:rsidR="005E2BF1" w:rsidRDefault="005E2BF1"/>
    <w:p w14:paraId="2AA2ADDA" w14:textId="77777777" w:rsidR="005E2BF1" w:rsidRDefault="005E2BF1"/>
    <w:p w14:paraId="3DF45FAF" w14:textId="77777777" w:rsidR="005E2BF1" w:rsidRDefault="00000000">
      <w:r>
        <w:lastRenderedPageBreak/>
        <w:t xml:space="preserve">We would like you to perform a statistical Student’s t-tests to assess whether the rate of respiration of pinto beans is different from that of </w:t>
      </w:r>
      <w:proofErr w:type="gramStart"/>
      <w:r>
        <w:t>black eyed</w:t>
      </w:r>
      <w:proofErr w:type="gramEnd"/>
      <w:r>
        <w:t xml:space="preserve"> peas (some of you may have chosen to do this comparison this week).  </w:t>
      </w:r>
    </w:p>
    <w:p w14:paraId="63078E18" w14:textId="77777777" w:rsidR="005E2BF1" w:rsidRDefault="00000000">
      <w:r>
        <w:t xml:space="preserve">Last year, one lab compared the rate of respiration per gram of pinto beans and </w:t>
      </w:r>
      <w:proofErr w:type="gramStart"/>
      <w:r>
        <w:t>black eyed</w:t>
      </w:r>
      <w:proofErr w:type="gramEnd"/>
      <w:r>
        <w:t xml:space="preserve"> peas, and each group of students (8 total) recorded their values in the table below:</w:t>
      </w:r>
    </w:p>
    <w:p w14:paraId="33E32089" w14:textId="77777777" w:rsidR="005E2BF1" w:rsidRDefault="005E2BF1"/>
    <w:tbl>
      <w:tblPr>
        <w:tblStyle w:val="a0"/>
        <w:tblW w:w="3280" w:type="dxa"/>
        <w:tblInd w:w="2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20"/>
        <w:gridCol w:w="1200"/>
      </w:tblGrid>
      <w:tr w:rsidR="005E2BF1" w14:paraId="5F8D0A85" w14:textId="77777777">
        <w:trPr>
          <w:trHeight w:val="600"/>
        </w:trPr>
        <w:tc>
          <w:tcPr>
            <w:tcW w:w="960" w:type="dxa"/>
          </w:tcPr>
          <w:p w14:paraId="2B63FE3D" w14:textId="77777777" w:rsidR="005E2BF1" w:rsidRDefault="005E2BF1"/>
        </w:tc>
        <w:tc>
          <w:tcPr>
            <w:tcW w:w="1120" w:type="dxa"/>
          </w:tcPr>
          <w:p w14:paraId="361D352A" w14:textId="77777777" w:rsidR="005E2BF1" w:rsidRDefault="00000000">
            <w:pPr>
              <w:rPr>
                <w:b/>
              </w:rPr>
            </w:pPr>
            <w:r>
              <w:rPr>
                <w:b/>
              </w:rPr>
              <w:t>Pinto Beans</w:t>
            </w:r>
          </w:p>
        </w:tc>
        <w:tc>
          <w:tcPr>
            <w:tcW w:w="1200" w:type="dxa"/>
          </w:tcPr>
          <w:p w14:paraId="198D5F48" w14:textId="77777777" w:rsidR="005E2BF1" w:rsidRDefault="00000000">
            <w:pPr>
              <w:rPr>
                <w:b/>
              </w:rPr>
            </w:pPr>
            <w:r>
              <w:rPr>
                <w:b/>
              </w:rPr>
              <w:t>Black Eyed Peas</w:t>
            </w:r>
          </w:p>
        </w:tc>
      </w:tr>
      <w:tr w:rsidR="005E2BF1" w14:paraId="5DE20DA9" w14:textId="77777777">
        <w:trPr>
          <w:trHeight w:val="300"/>
        </w:trPr>
        <w:tc>
          <w:tcPr>
            <w:tcW w:w="960" w:type="dxa"/>
          </w:tcPr>
          <w:p w14:paraId="40D98774" w14:textId="77777777" w:rsidR="005E2BF1" w:rsidRDefault="00000000">
            <w:pPr>
              <w:rPr>
                <w:b/>
              </w:rPr>
            </w:pPr>
            <w:r>
              <w:rPr>
                <w:b/>
              </w:rPr>
              <w:t>Group 1</w:t>
            </w:r>
          </w:p>
        </w:tc>
        <w:tc>
          <w:tcPr>
            <w:tcW w:w="1120" w:type="dxa"/>
          </w:tcPr>
          <w:p w14:paraId="742E3FA2" w14:textId="77777777" w:rsidR="005E2BF1" w:rsidRDefault="00000000">
            <w:r>
              <w:t>0.107</w:t>
            </w:r>
          </w:p>
        </w:tc>
        <w:tc>
          <w:tcPr>
            <w:tcW w:w="1200" w:type="dxa"/>
          </w:tcPr>
          <w:p w14:paraId="2D4C2988" w14:textId="77777777" w:rsidR="005E2BF1" w:rsidRDefault="00000000">
            <w:r>
              <w:t>0.310</w:t>
            </w:r>
          </w:p>
        </w:tc>
      </w:tr>
      <w:tr w:rsidR="005E2BF1" w14:paraId="6479579E" w14:textId="77777777">
        <w:trPr>
          <w:trHeight w:val="300"/>
        </w:trPr>
        <w:tc>
          <w:tcPr>
            <w:tcW w:w="960" w:type="dxa"/>
          </w:tcPr>
          <w:p w14:paraId="443302A2" w14:textId="77777777" w:rsidR="005E2BF1" w:rsidRDefault="00000000">
            <w:pPr>
              <w:rPr>
                <w:b/>
              </w:rPr>
            </w:pPr>
            <w:r>
              <w:rPr>
                <w:b/>
              </w:rPr>
              <w:t>Group 2</w:t>
            </w:r>
          </w:p>
        </w:tc>
        <w:tc>
          <w:tcPr>
            <w:tcW w:w="1120" w:type="dxa"/>
          </w:tcPr>
          <w:p w14:paraId="73F8CC74" w14:textId="77777777" w:rsidR="005E2BF1" w:rsidRDefault="00000000">
            <w:r>
              <w:t>0.177</w:t>
            </w:r>
          </w:p>
        </w:tc>
        <w:tc>
          <w:tcPr>
            <w:tcW w:w="1200" w:type="dxa"/>
          </w:tcPr>
          <w:p w14:paraId="2AC8628C" w14:textId="77777777" w:rsidR="005E2BF1" w:rsidRDefault="00000000">
            <w:r>
              <w:t>0.189</w:t>
            </w:r>
          </w:p>
        </w:tc>
      </w:tr>
      <w:tr w:rsidR="005E2BF1" w14:paraId="015E9630" w14:textId="77777777">
        <w:trPr>
          <w:trHeight w:val="300"/>
        </w:trPr>
        <w:tc>
          <w:tcPr>
            <w:tcW w:w="960" w:type="dxa"/>
          </w:tcPr>
          <w:p w14:paraId="1E234289" w14:textId="77777777" w:rsidR="005E2BF1" w:rsidRDefault="00000000">
            <w:pPr>
              <w:rPr>
                <w:b/>
              </w:rPr>
            </w:pPr>
            <w:r>
              <w:rPr>
                <w:b/>
              </w:rPr>
              <w:t>Group 3</w:t>
            </w:r>
          </w:p>
        </w:tc>
        <w:tc>
          <w:tcPr>
            <w:tcW w:w="1120" w:type="dxa"/>
          </w:tcPr>
          <w:p w14:paraId="49BC3818" w14:textId="77777777" w:rsidR="005E2BF1" w:rsidRDefault="00000000">
            <w:r>
              <w:t>0.157</w:t>
            </w:r>
          </w:p>
        </w:tc>
        <w:tc>
          <w:tcPr>
            <w:tcW w:w="1200" w:type="dxa"/>
          </w:tcPr>
          <w:p w14:paraId="54C0BEA5" w14:textId="77777777" w:rsidR="005E2BF1" w:rsidRDefault="00000000">
            <w:r>
              <w:t>0.220</w:t>
            </w:r>
          </w:p>
        </w:tc>
      </w:tr>
      <w:tr w:rsidR="005E2BF1" w14:paraId="6F002D60" w14:textId="77777777">
        <w:trPr>
          <w:trHeight w:val="300"/>
        </w:trPr>
        <w:tc>
          <w:tcPr>
            <w:tcW w:w="960" w:type="dxa"/>
          </w:tcPr>
          <w:p w14:paraId="24B4658A" w14:textId="77777777" w:rsidR="005E2BF1" w:rsidRDefault="00000000">
            <w:pPr>
              <w:rPr>
                <w:b/>
              </w:rPr>
            </w:pPr>
            <w:r>
              <w:rPr>
                <w:b/>
              </w:rPr>
              <w:t>Group 4</w:t>
            </w:r>
          </w:p>
        </w:tc>
        <w:tc>
          <w:tcPr>
            <w:tcW w:w="1120" w:type="dxa"/>
          </w:tcPr>
          <w:p w14:paraId="37A81828" w14:textId="77777777" w:rsidR="005E2BF1" w:rsidRDefault="00000000">
            <w:r>
              <w:t>0.043</w:t>
            </w:r>
          </w:p>
        </w:tc>
        <w:tc>
          <w:tcPr>
            <w:tcW w:w="1200" w:type="dxa"/>
          </w:tcPr>
          <w:p w14:paraId="46B37E46" w14:textId="77777777" w:rsidR="005E2BF1" w:rsidRDefault="00000000">
            <w:r>
              <w:t>0.233</w:t>
            </w:r>
          </w:p>
        </w:tc>
      </w:tr>
      <w:tr w:rsidR="005E2BF1" w14:paraId="0DB12121" w14:textId="77777777">
        <w:trPr>
          <w:trHeight w:val="300"/>
        </w:trPr>
        <w:tc>
          <w:tcPr>
            <w:tcW w:w="960" w:type="dxa"/>
          </w:tcPr>
          <w:p w14:paraId="74D9B5EE" w14:textId="77777777" w:rsidR="005E2BF1" w:rsidRDefault="00000000">
            <w:pPr>
              <w:rPr>
                <w:b/>
              </w:rPr>
            </w:pPr>
            <w:r>
              <w:rPr>
                <w:b/>
              </w:rPr>
              <w:t>Group 5</w:t>
            </w:r>
          </w:p>
        </w:tc>
        <w:tc>
          <w:tcPr>
            <w:tcW w:w="1120" w:type="dxa"/>
          </w:tcPr>
          <w:p w14:paraId="5F25679E" w14:textId="77777777" w:rsidR="005E2BF1" w:rsidRDefault="00000000">
            <w:r>
              <w:t>0.059</w:t>
            </w:r>
          </w:p>
        </w:tc>
        <w:tc>
          <w:tcPr>
            <w:tcW w:w="1200" w:type="dxa"/>
          </w:tcPr>
          <w:p w14:paraId="3904F17D" w14:textId="77777777" w:rsidR="005E2BF1" w:rsidRDefault="00000000">
            <w:r>
              <w:t>-0.010</w:t>
            </w:r>
          </w:p>
        </w:tc>
      </w:tr>
      <w:tr w:rsidR="005E2BF1" w14:paraId="174C666A" w14:textId="77777777">
        <w:trPr>
          <w:trHeight w:val="300"/>
        </w:trPr>
        <w:tc>
          <w:tcPr>
            <w:tcW w:w="960" w:type="dxa"/>
          </w:tcPr>
          <w:p w14:paraId="5F50A4DC" w14:textId="77777777" w:rsidR="005E2BF1" w:rsidRDefault="00000000">
            <w:pPr>
              <w:rPr>
                <w:b/>
              </w:rPr>
            </w:pPr>
            <w:r>
              <w:rPr>
                <w:b/>
              </w:rPr>
              <w:t>Group 6</w:t>
            </w:r>
          </w:p>
        </w:tc>
        <w:tc>
          <w:tcPr>
            <w:tcW w:w="1120" w:type="dxa"/>
          </w:tcPr>
          <w:p w14:paraId="33D17CC4" w14:textId="77777777" w:rsidR="005E2BF1" w:rsidRDefault="00000000">
            <w:r>
              <w:t>0.118</w:t>
            </w:r>
          </w:p>
        </w:tc>
        <w:tc>
          <w:tcPr>
            <w:tcW w:w="1200" w:type="dxa"/>
          </w:tcPr>
          <w:p w14:paraId="06AC33D0" w14:textId="77777777" w:rsidR="005E2BF1" w:rsidRDefault="00000000">
            <w:r>
              <w:t>0.216</w:t>
            </w:r>
          </w:p>
        </w:tc>
      </w:tr>
      <w:tr w:rsidR="005E2BF1" w14:paraId="3A25D7B6" w14:textId="77777777">
        <w:trPr>
          <w:trHeight w:val="300"/>
        </w:trPr>
        <w:tc>
          <w:tcPr>
            <w:tcW w:w="960" w:type="dxa"/>
          </w:tcPr>
          <w:p w14:paraId="6901BEA8" w14:textId="77777777" w:rsidR="005E2BF1" w:rsidRDefault="00000000">
            <w:pPr>
              <w:rPr>
                <w:b/>
              </w:rPr>
            </w:pPr>
            <w:r>
              <w:rPr>
                <w:b/>
              </w:rPr>
              <w:t>Group 7</w:t>
            </w:r>
          </w:p>
        </w:tc>
        <w:tc>
          <w:tcPr>
            <w:tcW w:w="1120" w:type="dxa"/>
          </w:tcPr>
          <w:p w14:paraId="02FC1E2F" w14:textId="77777777" w:rsidR="005E2BF1" w:rsidRDefault="00000000">
            <w:r>
              <w:t>0.181</w:t>
            </w:r>
          </w:p>
        </w:tc>
        <w:tc>
          <w:tcPr>
            <w:tcW w:w="1200" w:type="dxa"/>
          </w:tcPr>
          <w:p w14:paraId="1D1E9AD0" w14:textId="77777777" w:rsidR="005E2BF1" w:rsidRDefault="00000000">
            <w:r>
              <w:t>0.168</w:t>
            </w:r>
          </w:p>
        </w:tc>
      </w:tr>
      <w:tr w:rsidR="005E2BF1" w14:paraId="28FE0BF4" w14:textId="77777777">
        <w:trPr>
          <w:trHeight w:val="300"/>
        </w:trPr>
        <w:tc>
          <w:tcPr>
            <w:tcW w:w="960" w:type="dxa"/>
          </w:tcPr>
          <w:p w14:paraId="58D129CC" w14:textId="77777777" w:rsidR="005E2BF1" w:rsidRDefault="00000000">
            <w:pPr>
              <w:rPr>
                <w:b/>
              </w:rPr>
            </w:pPr>
            <w:r>
              <w:rPr>
                <w:b/>
              </w:rPr>
              <w:t>Group 8</w:t>
            </w:r>
          </w:p>
        </w:tc>
        <w:tc>
          <w:tcPr>
            <w:tcW w:w="1120" w:type="dxa"/>
          </w:tcPr>
          <w:p w14:paraId="6B3D584A" w14:textId="77777777" w:rsidR="005E2BF1" w:rsidRDefault="00000000">
            <w:r>
              <w:t>0.186</w:t>
            </w:r>
          </w:p>
        </w:tc>
        <w:tc>
          <w:tcPr>
            <w:tcW w:w="1200" w:type="dxa"/>
          </w:tcPr>
          <w:p w14:paraId="2B70FF47" w14:textId="77777777" w:rsidR="005E2BF1" w:rsidRDefault="00000000">
            <w:r>
              <w:t>0.233</w:t>
            </w:r>
          </w:p>
        </w:tc>
      </w:tr>
    </w:tbl>
    <w:p w14:paraId="351D5C38" w14:textId="77777777" w:rsidR="005E2BF1" w:rsidRDefault="005E2BF1"/>
    <w:p w14:paraId="42679C3F" w14:textId="77777777" w:rsidR="005E2BF1" w:rsidRDefault="005E2BF1"/>
    <w:p w14:paraId="1BE1F6CE" w14:textId="77777777" w:rsidR="005E2BF1" w:rsidRDefault="00000000">
      <w:r>
        <w:t>Let’s assume that this data is normally distributed, that the 2 groups show equal variance, and that students were not measuring the same beans/peas multiple times.</w:t>
      </w:r>
    </w:p>
    <w:p w14:paraId="46C5EF1D" w14:textId="77777777" w:rsidR="005E2BF1" w:rsidRDefault="00000000">
      <w:r>
        <w:t xml:space="preserve">For your assignment, start by entering the two columns of data above in Microsoft </w:t>
      </w:r>
      <w:proofErr w:type="gramStart"/>
      <w:r>
        <w:t>excel</w:t>
      </w:r>
      <w:proofErr w:type="gramEnd"/>
    </w:p>
    <w:p w14:paraId="327300CE" w14:textId="77777777" w:rsidR="005E2BF1" w:rsidRDefault="00000000">
      <w:pPr>
        <w:numPr>
          <w:ilvl w:val="0"/>
          <w:numId w:val="3"/>
        </w:numPr>
        <w:pBdr>
          <w:top w:val="nil"/>
          <w:left w:val="nil"/>
          <w:bottom w:val="nil"/>
          <w:right w:val="nil"/>
          <w:between w:val="nil"/>
        </w:pBdr>
        <w:spacing w:after="0"/>
      </w:pPr>
      <w:r>
        <w:rPr>
          <w:color w:val="000000"/>
        </w:rPr>
        <w:t>Select an empty cell in which you want to display your p-</w:t>
      </w:r>
      <w:proofErr w:type="gramStart"/>
      <w:r>
        <w:rPr>
          <w:color w:val="000000"/>
        </w:rPr>
        <w:t>value</w:t>
      </w:r>
      <w:proofErr w:type="gramEnd"/>
    </w:p>
    <w:p w14:paraId="00F2AD71" w14:textId="77777777" w:rsidR="005E2BF1" w:rsidRDefault="00000000">
      <w:pPr>
        <w:numPr>
          <w:ilvl w:val="0"/>
          <w:numId w:val="3"/>
        </w:numPr>
        <w:pBdr>
          <w:top w:val="nil"/>
          <w:left w:val="nil"/>
          <w:bottom w:val="nil"/>
          <w:right w:val="nil"/>
          <w:between w:val="nil"/>
        </w:pBdr>
      </w:pPr>
      <w:r>
        <w:rPr>
          <w:color w:val="000000"/>
        </w:rPr>
        <w:t xml:space="preserve">In this cell, write the following:  </w:t>
      </w:r>
      <w:r>
        <w:rPr>
          <w:b/>
          <w:color w:val="000000"/>
        </w:rPr>
        <w:t>=</w:t>
      </w:r>
      <w:proofErr w:type="spellStart"/>
      <w:proofErr w:type="gramStart"/>
      <w:r>
        <w:rPr>
          <w:b/>
          <w:color w:val="000000"/>
        </w:rPr>
        <w:t>ttest</w:t>
      </w:r>
      <w:proofErr w:type="spellEnd"/>
      <w:r>
        <w:rPr>
          <w:b/>
          <w:color w:val="000000"/>
        </w:rPr>
        <w:t>(</w:t>
      </w:r>
      <w:proofErr w:type="gramEnd"/>
      <w:r>
        <w:rPr>
          <w:b/>
          <w:i/>
          <w:color w:val="000000"/>
        </w:rPr>
        <w:t>column A</w:t>
      </w:r>
      <w:r>
        <w:rPr>
          <w:b/>
          <w:color w:val="000000"/>
        </w:rPr>
        <w:t xml:space="preserve">, </w:t>
      </w:r>
      <w:r>
        <w:rPr>
          <w:b/>
          <w:i/>
          <w:color w:val="000000"/>
        </w:rPr>
        <w:t>column B</w:t>
      </w:r>
      <w:r>
        <w:rPr>
          <w:b/>
          <w:color w:val="000000"/>
        </w:rPr>
        <w:t>, 2, 2)</w:t>
      </w:r>
    </w:p>
    <w:p w14:paraId="78F469EA" w14:textId="77777777" w:rsidR="005E2BF1" w:rsidRDefault="00000000">
      <w:r>
        <w:tab/>
      </w:r>
      <w:r>
        <w:tab/>
        <w:t xml:space="preserve">To enter column 1, just highlight your first column with the mouse, and repeat the same </w:t>
      </w:r>
      <w:r>
        <w:tab/>
      </w:r>
      <w:r>
        <w:tab/>
      </w:r>
      <w:r>
        <w:tab/>
        <w:t>thing for column 2.</w:t>
      </w:r>
    </w:p>
    <w:p w14:paraId="53903A1B" w14:textId="77777777" w:rsidR="005E2BF1" w:rsidRDefault="00000000">
      <w:pPr>
        <w:ind w:left="1440"/>
      </w:pPr>
      <w:r>
        <w:t xml:space="preserve">The two “2” values entered after “column B” are variables whose importance you will learn later in your statistics courses. </w:t>
      </w:r>
    </w:p>
    <w:p w14:paraId="5F120C2D" w14:textId="77777777" w:rsidR="005E2BF1" w:rsidRDefault="005E2BF1"/>
    <w:p w14:paraId="526A098A" w14:textId="77777777" w:rsidR="005E2BF1" w:rsidRDefault="00000000">
      <w:pPr>
        <w:ind w:left="360"/>
        <w:rPr>
          <w:b/>
        </w:rPr>
      </w:pPr>
      <w:r>
        <w:rPr>
          <w:b/>
        </w:rPr>
        <w:t>3.  What p-value did you obtain?  What does it mean?</w:t>
      </w:r>
    </w:p>
    <w:p w14:paraId="48FCE240" w14:textId="77777777" w:rsidR="005E2BF1" w:rsidRDefault="005E2BF1"/>
    <w:p w14:paraId="28809967" w14:textId="77777777" w:rsidR="005E2BF1" w:rsidRDefault="005E2BF1"/>
    <w:p w14:paraId="6889CA53" w14:textId="77777777" w:rsidR="005E2BF1" w:rsidRDefault="005E2BF1"/>
    <w:p w14:paraId="0923BE0E" w14:textId="77777777" w:rsidR="005E2BF1" w:rsidRDefault="005E2BF1"/>
    <w:p w14:paraId="3B3EC1C7" w14:textId="77777777" w:rsidR="005E2BF1" w:rsidRDefault="00000000">
      <w:pPr>
        <w:numPr>
          <w:ilvl w:val="0"/>
          <w:numId w:val="2"/>
        </w:numPr>
        <w:pBdr>
          <w:top w:val="nil"/>
          <w:left w:val="nil"/>
          <w:bottom w:val="nil"/>
          <w:right w:val="nil"/>
          <w:between w:val="nil"/>
        </w:pBdr>
        <w:rPr>
          <w:b/>
          <w:color w:val="000000"/>
        </w:rPr>
      </w:pPr>
      <w:r>
        <w:rPr>
          <w:b/>
          <w:color w:val="000000"/>
        </w:rPr>
        <w:t xml:space="preserve"> Now, look at your raw data.  Is there anything in there that looks strange or abnormal?  What is it, and how do you think that this data entry ended in this table?</w:t>
      </w:r>
    </w:p>
    <w:p w14:paraId="719CCCF3" w14:textId="77777777" w:rsidR="005E2BF1" w:rsidRDefault="005E2BF1"/>
    <w:p w14:paraId="276F886E" w14:textId="77777777" w:rsidR="005E2BF1" w:rsidRDefault="005E2BF1"/>
    <w:p w14:paraId="7CD1AB11" w14:textId="77777777" w:rsidR="005E2BF1" w:rsidRDefault="00000000">
      <w:pPr>
        <w:numPr>
          <w:ilvl w:val="0"/>
          <w:numId w:val="2"/>
        </w:numPr>
        <w:pBdr>
          <w:top w:val="nil"/>
          <w:left w:val="nil"/>
          <w:bottom w:val="nil"/>
          <w:right w:val="nil"/>
          <w:between w:val="nil"/>
        </w:pBdr>
        <w:rPr>
          <w:b/>
          <w:color w:val="000000"/>
        </w:rPr>
      </w:pPr>
      <w:r>
        <w:rPr>
          <w:b/>
          <w:color w:val="000000"/>
        </w:rPr>
        <w:t xml:space="preserve"> Now, let’s re-do the t-test calculation while omitting the outlier.  What p-value did you obtain now?  What does it mean?</w:t>
      </w:r>
    </w:p>
    <w:p w14:paraId="129C937B" w14:textId="77777777" w:rsidR="005E2BF1" w:rsidRDefault="005E2BF1"/>
    <w:p w14:paraId="1BD2832B" w14:textId="77777777" w:rsidR="005E2BF1" w:rsidRDefault="005E2BF1"/>
    <w:p w14:paraId="75FEC5E9" w14:textId="77777777" w:rsidR="005E2BF1" w:rsidRDefault="005E2BF1"/>
    <w:p w14:paraId="49FB6BD0" w14:textId="77777777" w:rsidR="005E2BF1" w:rsidRDefault="005E2BF1"/>
    <w:p w14:paraId="4D63E141" w14:textId="77777777" w:rsidR="005E2BF1" w:rsidRDefault="005E2BF1"/>
    <w:p w14:paraId="0BC55A86" w14:textId="77777777" w:rsidR="005E2BF1" w:rsidRDefault="00000000">
      <w:r>
        <w:t xml:space="preserve">Once again, we cannot overemphasize the importance of carefully analyzing whether to keep or reject a certain data point in your analysis.  Data selection for the sole purpose of supporting a pre-determined outcome would be considered scientific fraud!  However, data points that clearly fall outside of a “normal” range values (such as a human height recorded as 16 feet 7 inches, or an outside temperature of 236 degrees Fahrenheit) can be considered outliers and omitted in your analysis.  In some </w:t>
      </w:r>
      <w:proofErr w:type="gramStart"/>
      <w:r>
        <w:t>cases</w:t>
      </w:r>
      <w:proofErr w:type="gramEnd"/>
      <w:r>
        <w:t xml:space="preserve"> such as this one, removing an outlier can make a significant difference in the outcome of your analysis.</w:t>
      </w:r>
    </w:p>
    <w:p w14:paraId="2D2E8D57" w14:textId="77777777" w:rsidR="005E2BF1" w:rsidRDefault="005E2BF1">
      <w:pPr>
        <w:rPr>
          <w:b/>
        </w:rPr>
      </w:pPr>
    </w:p>
    <w:p w14:paraId="6DF10118" w14:textId="77777777" w:rsidR="005E2BF1" w:rsidRDefault="00000000">
      <w:pPr>
        <w:rPr>
          <w:b/>
        </w:rPr>
      </w:pPr>
      <w:r>
        <w:rPr>
          <w:b/>
        </w:rPr>
        <w:t>***</w:t>
      </w:r>
      <w:proofErr w:type="gramStart"/>
      <w:r>
        <w:rPr>
          <w:b/>
        </w:rPr>
        <w:t>*  This</w:t>
      </w:r>
      <w:proofErr w:type="gramEnd"/>
      <w:r>
        <w:rPr>
          <w:b/>
        </w:rPr>
        <w:t xml:space="preserve"> is good practice for you as you prepare your bean beetle report.  You will be required to do a simple Student’s t-test on your data for inclusion in your oral and written reports.</w:t>
      </w:r>
    </w:p>
    <w:sectPr w:rsidR="005E2BF1">
      <w:footerReference w:type="even" r:id="rId12"/>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7CE45" w14:textId="77777777" w:rsidR="00195B5E" w:rsidRDefault="00195B5E">
      <w:pPr>
        <w:spacing w:after="0" w:line="240" w:lineRule="auto"/>
      </w:pPr>
      <w:r>
        <w:separator/>
      </w:r>
    </w:p>
  </w:endnote>
  <w:endnote w:type="continuationSeparator" w:id="0">
    <w:p w14:paraId="39334055" w14:textId="77777777" w:rsidR="00195B5E" w:rsidRDefault="0019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AD0" w14:textId="77777777" w:rsidR="005E2BF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F74E814" w14:textId="77777777" w:rsidR="005E2BF1" w:rsidRDefault="005E2BF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00C2" w14:textId="77777777" w:rsidR="005E2BF1"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3BE4">
      <w:rPr>
        <w:noProof/>
        <w:color w:val="000000"/>
      </w:rPr>
      <w:t>1</w:t>
    </w:r>
    <w:r>
      <w:rPr>
        <w:color w:val="000000"/>
      </w:rPr>
      <w:fldChar w:fldCharType="end"/>
    </w:r>
  </w:p>
  <w:p w14:paraId="73D20A6F" w14:textId="77777777" w:rsidR="005E2BF1" w:rsidRDefault="005E2BF1">
    <w:pPr>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1DC8" w14:textId="77777777" w:rsidR="00195B5E" w:rsidRDefault="00195B5E">
      <w:pPr>
        <w:spacing w:after="0" w:line="240" w:lineRule="auto"/>
      </w:pPr>
      <w:r>
        <w:separator/>
      </w:r>
    </w:p>
  </w:footnote>
  <w:footnote w:type="continuationSeparator" w:id="0">
    <w:p w14:paraId="449335AC" w14:textId="77777777" w:rsidR="00195B5E" w:rsidRDefault="00195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1086D"/>
    <w:multiLevelType w:val="multilevel"/>
    <w:tmpl w:val="EEE09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F10B04"/>
    <w:multiLevelType w:val="multilevel"/>
    <w:tmpl w:val="927AF50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9670C8"/>
    <w:multiLevelType w:val="multilevel"/>
    <w:tmpl w:val="D6EE06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2353996">
    <w:abstractNumId w:val="1"/>
  </w:num>
  <w:num w:numId="2" w16cid:durableId="1290018029">
    <w:abstractNumId w:val="0"/>
  </w:num>
  <w:num w:numId="3" w16cid:durableId="690257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F1"/>
    <w:rsid w:val="00195B5E"/>
    <w:rsid w:val="005E2BF1"/>
    <w:rsid w:val="00B1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D0629"/>
  <w15:docId w15:val="{D813812C-BFF2-014F-A784-6E65A2E4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A7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A159A"/>
    <w:pPr>
      <w:ind w:left="720"/>
      <w:contextualSpacing/>
    </w:pPr>
  </w:style>
  <w:style w:type="paragraph" w:styleId="BalloonText">
    <w:name w:val="Balloon Text"/>
    <w:basedOn w:val="Normal"/>
    <w:link w:val="BalloonTextChar"/>
    <w:uiPriority w:val="99"/>
    <w:semiHidden/>
    <w:unhideWhenUsed/>
    <w:rsid w:val="00FA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17"/>
    <w:rPr>
      <w:rFonts w:ascii="Tahoma" w:hAnsi="Tahoma" w:cs="Tahoma"/>
      <w:sz w:val="16"/>
      <w:szCs w:val="16"/>
    </w:rPr>
  </w:style>
  <w:style w:type="table" w:styleId="TableGrid">
    <w:name w:val="Table Grid"/>
    <w:basedOn w:val="TableNormal"/>
    <w:uiPriority w:val="39"/>
    <w:rsid w:val="00750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D3"/>
  </w:style>
  <w:style w:type="character" w:styleId="PageNumber">
    <w:name w:val="page number"/>
    <w:basedOn w:val="DefaultParagraphFont"/>
    <w:uiPriority w:val="99"/>
    <w:semiHidden/>
    <w:unhideWhenUsed/>
    <w:rsid w:val="002129D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VSpSYDLDjthWKlXalKb3mCuvhw==">AMUW2mVTEoj+3D8mhZaJpg4yA5s1FsCcXyn055EJDTavfyZD+x+y87ME9kMXwrRsORJWzMQa4VrBQ1U+rRaBWO6dMzJiWUXlCgQAYNZNrtgKbY0EKj6bTvU=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Jacquet</dc:creator>
  <cp:lastModifiedBy>Patricia M Aune</cp:lastModifiedBy>
  <cp:revision>2</cp:revision>
  <dcterms:created xsi:type="dcterms:W3CDTF">2023-05-11T01:44:00Z</dcterms:created>
  <dcterms:modified xsi:type="dcterms:W3CDTF">2023-05-11T01:44:00Z</dcterms:modified>
</cp:coreProperties>
</file>